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color w:val="auto"/>
          <w:spacing w:val="20"/>
          <w:sz w:val="44"/>
          <w:szCs w:val="44"/>
        </w:rPr>
      </w:pPr>
      <w:r/>
      <w:bookmarkStart w:id="115" w:name="_GoBack"/>
      <w:r/>
      <w:bookmarkEnd w:id="115"/>
      <w:r/>
      <w:r/>
    </w:p>
    <w:p>
      <w:pPr>
        <w:jc w:val="center"/>
        <w:spacing w:line="360" w:lineRule="auto"/>
        <w:rPr>
          <w:rFonts w:ascii="宋体" w:hAnsi="宋体" w:cs="宋体"/>
          <w:b/>
          <w:color w:val="auto"/>
          <w:sz w:val="36"/>
          <w:szCs w:val="36"/>
        </w:rPr>
      </w:pPr>
      <w:r>
        <w:rPr>
          <w:rFonts w:hint="eastAsia" w:ascii="宋体" w:hAnsi="宋体" w:cs="宋体"/>
          <w:b/>
          <w:color w:val="auto"/>
          <w:spacing w:val="20"/>
          <w:sz w:val="44"/>
          <w:szCs w:val="44"/>
        </w:rPr>
        <w:t xml:space="preserve">2026年度南通市通州区水质自动监测站运维服务项目</w:t>
      </w:r>
      <w:r/>
    </w:p>
    <w:p>
      <w:pPr>
        <w:jc w:val="center"/>
        <w:rPr>
          <w:rFonts w:ascii="宋体" w:hAnsi="宋体" w:cs="宋体"/>
          <w:b/>
          <w:color w:val="auto"/>
          <w:sz w:val="100"/>
          <w:szCs w:val="100"/>
        </w:rPr>
      </w:pPr>
      <w:r>
        <w:rPr>
          <w:rFonts w:ascii="宋体" w:hAnsi="宋体" w:cs="宋体"/>
          <w:b/>
          <w:color w:val="auto"/>
          <w:sz w:val="100"/>
          <w:szCs w:val="100"/>
        </w:rPr>
      </w:r>
      <w:r/>
    </w:p>
    <w:p>
      <w:pPr>
        <w:jc w:val="center"/>
        <w:rPr>
          <w:rFonts w:ascii="宋体" w:hAnsi="宋体" w:cs="宋体"/>
          <w:b/>
          <w:color w:val="auto"/>
          <w:sz w:val="100"/>
          <w:szCs w:val="100"/>
        </w:rPr>
      </w:pPr>
      <w:r>
        <w:rPr>
          <w:rFonts w:hint="eastAsia" w:ascii="宋体" w:hAnsi="宋体" w:cs="宋体"/>
          <w:b/>
          <w:color w:val="auto"/>
          <w:sz w:val="100"/>
          <w:szCs w:val="100"/>
        </w:rPr>
        <w:t xml:space="preserve">政府采购磋商文件</w:t>
      </w:r>
      <w:r/>
    </w:p>
    <w:p>
      <w:pPr>
        <w:jc w:val="center"/>
        <w:keepNext/>
        <w:spacing w:line="500" w:lineRule="exact"/>
        <w:rPr>
          <w:rFonts w:ascii="宋体" w:hAnsi="宋体" w:cs="宋体"/>
          <w:b/>
          <w:color w:val="auto"/>
          <w:sz w:val="44"/>
          <w:szCs w:val="20"/>
        </w:rPr>
      </w:pPr>
      <w:r>
        <w:rPr>
          <w:rFonts w:ascii="宋体" w:hAnsi="宋体" w:cs="宋体"/>
          <w:b/>
          <w:color w:val="auto"/>
          <w:sz w:val="44"/>
          <w:szCs w:val="20"/>
        </w:rPr>
      </w:r>
      <w:r/>
    </w:p>
    <w:p>
      <w:pPr>
        <w:jc w:val="center"/>
        <w:keepNext/>
        <w:spacing w:line="500" w:lineRule="exact"/>
        <w:rPr>
          <w:rFonts w:ascii="宋体" w:hAnsi="宋体" w:cs="宋体"/>
          <w:b/>
          <w:color w:val="auto"/>
          <w:sz w:val="36"/>
          <w:szCs w:val="36"/>
        </w:rPr>
      </w:pPr>
      <w:r>
        <w:rPr>
          <w:rFonts w:ascii="宋体" w:hAnsi="宋体" w:cs="宋体"/>
          <w:b/>
          <w:color w:val="auto"/>
          <w:sz w:val="36"/>
          <w:szCs w:val="36"/>
        </w:rPr>
      </w:r>
      <w:r/>
    </w:p>
    <w:p>
      <w:pPr>
        <w:jc w:val="center"/>
        <w:keepNext/>
        <w:spacing w:line="500" w:lineRule="exact"/>
        <w:rPr>
          <w:rFonts w:hint="eastAsia" w:ascii="宋体" w:hAnsi="宋体" w:eastAsia="宋体" w:cs="宋体"/>
          <w:b/>
          <w:color w:val="auto"/>
          <w:sz w:val="36"/>
          <w:szCs w:val="36"/>
          <w:lang w:eastAsia="zh-CN"/>
        </w:rPr>
      </w:pPr>
      <w:r>
        <w:rPr>
          <w:rFonts w:hint="eastAsia" w:ascii="宋体" w:hAnsi="宋体" w:cs="宋体"/>
          <w:b/>
          <w:color w:val="auto"/>
          <w:sz w:val="36"/>
          <w:szCs w:val="36"/>
        </w:rPr>
        <w:t xml:space="preserve">采购文件编号：</w:t>
      </w:r>
      <w:r>
        <w:rPr>
          <w:rFonts w:hint="eastAsia" w:ascii="宋体" w:hAnsi="宋体" w:cs="宋体"/>
          <w:b/>
          <w:color w:val="auto"/>
          <w:sz w:val="36"/>
          <w:szCs w:val="36"/>
          <w:lang w:eastAsia="zh-CN"/>
        </w:rPr>
        <w:t xml:space="preserve">JSZC-320612-DFHX-C2026-0001</w:t>
      </w:r>
      <w:r/>
    </w:p>
    <w:p>
      <w:pPr>
        <w:jc w:val="center"/>
        <w:spacing w:line="500" w:lineRule="exact"/>
        <w:rPr>
          <w:rFonts w:ascii="宋体" w:hAnsi="宋体" w:cs="宋体"/>
          <w:b/>
          <w:color w:val="auto"/>
          <w:sz w:val="36"/>
        </w:rPr>
      </w:pPr>
      <w:r>
        <w:rPr>
          <w:rFonts w:ascii="宋体" w:hAnsi="宋体" w:cs="宋体"/>
          <w:b/>
          <w:color w:val="auto"/>
          <w:sz w:val="36"/>
        </w:rPr>
      </w:r>
      <w:r/>
    </w:p>
    <w:p>
      <w:pPr>
        <w:jc w:val="center"/>
        <w:spacing w:line="500" w:lineRule="exact"/>
        <w:rPr>
          <w:rFonts w:ascii="宋体" w:hAnsi="宋体" w:cs="宋体"/>
          <w:b/>
          <w:color w:val="auto"/>
          <w:sz w:val="36"/>
        </w:rPr>
      </w:pPr>
      <w:r>
        <w:rPr>
          <w:rFonts w:ascii="宋体" w:hAnsi="宋体" w:cs="宋体"/>
          <w:b/>
          <w:color w:val="auto"/>
          <w:sz w:val="36"/>
        </w:rPr>
      </w:r>
      <w:r/>
    </w:p>
    <w:p>
      <w:pPr>
        <w:jc w:val="center"/>
        <w:spacing w:line="500" w:lineRule="exact"/>
        <w:rPr>
          <w:rFonts w:ascii="宋体" w:hAnsi="宋体" w:cs="宋体"/>
          <w:b/>
          <w:color w:val="auto"/>
          <w:sz w:val="36"/>
        </w:rPr>
      </w:pPr>
      <w:r>
        <w:rPr>
          <w:rFonts w:ascii="宋体" w:hAnsi="宋体" w:cs="宋体"/>
          <w:b/>
          <w:color w:val="auto"/>
          <w:sz w:val="36"/>
        </w:rPr>
      </w:r>
      <w:r/>
    </w:p>
    <w:p>
      <w:pPr>
        <w:spacing w:line="500" w:lineRule="exact"/>
        <w:rPr>
          <w:rFonts w:ascii="宋体" w:hAnsi="宋体" w:cs="宋体"/>
          <w:color w:val="auto"/>
        </w:rPr>
      </w:pPr>
      <w:r>
        <w:rPr>
          <w:rFonts w:ascii="宋体" w:hAnsi="宋体" w:cs="宋体"/>
          <w:color w:val="auto"/>
        </w:rPr>
      </w:r>
      <w:r/>
    </w:p>
    <w:p>
      <w:pPr>
        <w:spacing w:line="500" w:lineRule="exact"/>
        <w:rPr>
          <w:rFonts w:ascii="宋体" w:hAnsi="宋体" w:cs="宋体"/>
          <w:color w:val="auto"/>
          <w:sz w:val="32"/>
        </w:rPr>
      </w:pPr>
      <w:r>
        <w:rPr>
          <w:rFonts w:ascii="宋体" w:hAnsi="宋体" w:cs="宋体"/>
          <w:color w:val="auto"/>
          <w:sz w:val="32"/>
        </w:rPr>
      </w:r>
      <w:r/>
    </w:p>
    <w:p>
      <w:pPr>
        <w:jc w:val="center"/>
        <w:spacing w:line="500" w:lineRule="exact"/>
        <w:rPr>
          <w:rFonts w:ascii="宋体" w:hAnsi="宋体" w:cs="宋体"/>
          <w:color w:val="auto"/>
          <w:sz w:val="32"/>
        </w:rPr>
      </w:pPr>
      <w:r>
        <w:rPr>
          <w:rFonts w:ascii="宋体" w:hAnsi="宋体" w:cs="宋体"/>
          <w:color w:val="auto"/>
          <w:sz w:val="32"/>
        </w:rPr>
      </w:r>
      <w:r/>
    </w:p>
    <w:p>
      <w:pPr>
        <w:spacing w:line="500" w:lineRule="exact"/>
        <w:rPr>
          <w:rFonts w:ascii="宋体" w:hAnsi="宋体" w:cs="宋体"/>
          <w:color w:val="auto"/>
          <w:sz w:val="32"/>
        </w:rPr>
      </w:pPr>
      <w:r>
        <w:rPr>
          <w:rFonts w:ascii="宋体" w:hAnsi="宋体" w:cs="宋体"/>
          <w:color w:val="auto"/>
          <w:sz w:val="32"/>
        </w:rPr>
      </w:r>
      <w:r/>
    </w:p>
    <w:p>
      <w:pPr>
        <w:pStyle w:val="892"/>
        <w:ind w:firstLine="640"/>
        <w:rPr>
          <w:rFonts w:ascii="宋体" w:hAnsi="宋体" w:cs="宋体"/>
          <w:color w:val="auto"/>
          <w:sz w:val="32"/>
        </w:rPr>
      </w:pPr>
      <w:r>
        <w:rPr>
          <w:rFonts w:ascii="宋体" w:hAnsi="宋体" w:cs="宋体"/>
          <w:color w:val="auto"/>
          <w:sz w:val="32"/>
        </w:rPr>
      </w:r>
      <w:r/>
    </w:p>
    <w:p>
      <w:pPr>
        <w:pStyle w:val="892"/>
        <w:ind w:firstLine="640"/>
        <w:rPr>
          <w:rFonts w:ascii="宋体" w:hAnsi="宋体" w:cs="宋体"/>
          <w:color w:val="auto"/>
          <w:sz w:val="32"/>
        </w:rPr>
      </w:pPr>
      <w:r>
        <w:rPr>
          <w:rFonts w:ascii="宋体" w:hAnsi="宋体" w:cs="宋体"/>
          <w:color w:val="auto"/>
          <w:sz w:val="32"/>
        </w:rPr>
      </w:r>
      <w:r/>
    </w:p>
    <w:p>
      <w:pPr>
        <w:jc w:val="center"/>
        <w:spacing w:line="500" w:lineRule="exact"/>
        <w:rPr>
          <w:rFonts w:ascii="宋体" w:hAnsi="宋体" w:cs="宋体"/>
          <w:b/>
          <w:color w:val="auto"/>
          <w:spacing w:val="20"/>
          <w:sz w:val="32"/>
          <w:szCs w:val="32"/>
        </w:rPr>
      </w:pPr>
      <w:r>
        <w:rPr>
          <w:rFonts w:hint="eastAsia" w:ascii="宋体" w:hAnsi="宋体" w:cs="宋体"/>
          <w:b/>
          <w:color w:val="auto"/>
          <w:spacing w:val="20"/>
          <w:sz w:val="32"/>
          <w:szCs w:val="32"/>
        </w:rPr>
        <w:t xml:space="preserve">采购单位：南通市通州生态环境局</w:t>
      </w:r>
      <w:r/>
    </w:p>
    <w:p>
      <w:pPr>
        <w:ind w:left="-2" w:right="120"/>
        <w:jc w:val="center"/>
        <w:spacing w:before="120" w:after="120" w:line="500" w:lineRule="exact"/>
        <w:rPr>
          <w:rFonts w:ascii="宋体" w:hAnsi="宋体" w:cs="宋体"/>
          <w:b/>
          <w:bCs/>
          <w:color w:val="auto"/>
          <w:sz w:val="32"/>
        </w:rPr>
      </w:pPr>
      <w:r>
        <w:rPr>
          <w:rFonts w:hint="eastAsia" w:ascii="宋体" w:hAnsi="宋体" w:cs="宋体"/>
          <w:b/>
          <w:bCs/>
          <w:color w:val="auto"/>
          <w:sz w:val="32"/>
        </w:rPr>
        <w:t xml:space="preserve">2026年1月</w:t>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               </w:t>
      </w:r>
      <w:r/>
    </w:p>
    <w:p>
      <w:pPr>
        <w:rPr>
          <w:rFonts w:ascii="宋体" w:hAnsi="宋体" w:cs="宋体"/>
          <w:color w:val="auto"/>
          <w:sz w:val="30"/>
          <w:szCs w:val="30"/>
        </w:rPr>
      </w:pPr>
      <w:r>
        <w:rPr>
          <w:rFonts w:hint="eastAsia" w:ascii="宋体" w:hAnsi="宋体" w:cs="宋体"/>
          <w:color w:val="auto"/>
          <w:sz w:val="30"/>
          <w:szCs w:val="30"/>
        </w:rPr>
        <w:br w:type="page" w:clear="all"/>
      </w:r>
      <w:r/>
    </w:p>
    <w:p>
      <w:pPr>
        <w:jc w:val="center"/>
        <w:spacing w:line="360" w:lineRule="auto"/>
        <w:rPr>
          <w:rFonts w:ascii="宋体" w:hAnsi="宋体" w:cs="宋体"/>
          <w:b/>
          <w:bCs/>
          <w:color w:val="auto"/>
          <w:sz w:val="32"/>
          <w:szCs w:val="32"/>
        </w:rPr>
      </w:pPr>
      <w:r>
        <w:rPr>
          <w:rFonts w:hint="eastAsia" w:ascii="宋体" w:hAnsi="宋体" w:cs="宋体"/>
          <w:color w:val="auto"/>
          <w:sz w:val="24"/>
        </w:rPr>
        <w:t xml:space="preserve"> </w:t>
      </w:r>
      <w:r>
        <w:rPr>
          <w:rFonts w:hint="eastAsia" w:ascii="宋体" w:hAnsi="宋体" w:cs="宋体"/>
          <w:b/>
          <w:bCs/>
          <w:color w:val="auto"/>
          <w:sz w:val="32"/>
          <w:szCs w:val="32"/>
        </w:rPr>
        <w:t xml:space="preserve">采购文件备案表</w:t>
      </w:r>
      <w:r/>
    </w:p>
    <w:tbl>
      <w:tblPr>
        <w:tblStyle w:val="772"/>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3893"/>
        </w:trPr>
        <w:tc>
          <w:tcPr>
            <w:tcW w:w="8820" w:type="dxa"/>
            <w:textDirection w:val="lrTb"/>
            <w:noWrap w:val="false"/>
          </w:tcPr>
          <w:p>
            <w:pPr>
              <w:pStyle w:val="763"/>
              <w:rPr>
                <w:rFonts w:ascii="宋体" w:hAnsi="宋体" w:eastAsia="宋体" w:cs="宋体"/>
                <w:color w:val="auto"/>
              </w:rPr>
            </w:pPr>
            <w:r>
              <w:rPr>
                <w:rFonts w:ascii="宋体" w:hAnsi="宋体" w:eastAsia="宋体" w:cs="宋体"/>
                <w:color w:val="auto"/>
              </w:rPr>
            </w:r>
            <w:r/>
          </w:p>
          <w:p>
            <w:pPr>
              <w:spacing w:line="360" w:lineRule="auto"/>
              <w:rPr>
                <w:rFonts w:ascii="宋体" w:hAnsi="宋体" w:cs="宋体"/>
                <w:color w:val="auto"/>
                <w:sz w:val="24"/>
              </w:rPr>
            </w:pPr>
            <w:r>
              <w:rPr>
                <w:rFonts w:hint="eastAsia" w:ascii="宋体" w:hAnsi="宋体" w:cs="宋体"/>
                <w:color w:val="auto"/>
                <w:sz w:val="24"/>
              </w:rPr>
              <w:t xml:space="preserve">编制人： </w:t>
            </w:r>
            <w:r/>
          </w:p>
          <w:p>
            <w:pPr>
              <w:ind w:firstLine="840"/>
              <w:spacing w:line="360" w:lineRule="auto"/>
              <w:rPr>
                <w:rFonts w:ascii="宋体" w:hAnsi="宋体" w:cs="宋体"/>
                <w:color w:val="auto"/>
                <w:sz w:val="24"/>
              </w:rPr>
            </w:pPr>
            <w:r>
              <w:rPr>
                <w:rFonts w:ascii="宋体" w:hAnsi="宋体" w:cs="宋体"/>
                <w:color w:val="auto"/>
                <w:sz w:val="24"/>
              </w:rPr>
            </w:r>
            <w:r/>
          </w:p>
          <w:p>
            <w:pPr>
              <w:ind w:firstLine="1766"/>
              <w:jc w:val="right"/>
              <w:spacing w:line="360" w:lineRule="auto"/>
              <w:rPr>
                <w:rFonts w:ascii="宋体" w:hAnsi="宋体" w:cs="宋体"/>
                <w:color w:val="auto"/>
                <w:sz w:val="24"/>
              </w:rPr>
            </w:pPr>
            <w:r>
              <w:rPr>
                <w:rFonts w:ascii="宋体" w:hAnsi="宋体" w:cs="宋体"/>
                <w:color w:val="auto"/>
                <w:sz w:val="24"/>
              </w:rPr>
            </w:r>
            <w:r/>
          </w:p>
          <w:p>
            <w:pPr>
              <w:ind w:firstLine="1766"/>
              <w:jc w:val="right"/>
              <w:spacing w:line="360" w:lineRule="auto"/>
              <w:rPr>
                <w:rFonts w:ascii="宋体" w:hAnsi="宋体" w:cs="宋体"/>
                <w:color w:val="auto"/>
                <w:sz w:val="28"/>
                <w:szCs w:val="28"/>
              </w:rPr>
            </w:pPr>
            <w:r>
              <w:rPr>
                <w:rFonts w:hint="eastAsia" w:ascii="宋体" w:hAnsi="宋体" w:cs="宋体"/>
                <w:color w:val="auto"/>
                <w:sz w:val="24"/>
              </w:rPr>
              <w:t xml:space="preserve"> 日  期：2026年  月 日</w:t>
            </w:r>
            <w:r/>
          </w:p>
        </w:tc>
      </w:tr>
      <w:tr>
        <w:trPr>
          <w:trHeight w:val="4815"/>
        </w:trPr>
        <w:tc>
          <w:tcPr>
            <w:tcW w:w="8820" w:type="dxa"/>
            <w:textDirection w:val="lrTb"/>
            <w:noWrap w:val="false"/>
          </w:tcPr>
          <w:p>
            <w:pPr>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color w:val="auto"/>
              </w:rPr>
            </w:pPr>
            <w:r>
              <w:rPr>
                <w:rFonts w:hint="eastAsia" w:ascii="宋体" w:hAnsi="宋体" w:cs="宋体"/>
                <w:color w:val="auto"/>
              </w:rPr>
              <w:t xml:space="preserve">采购人（盖章）                           </w:t>
            </w:r>
            <w:r/>
          </w:p>
          <w:p>
            <w:pPr>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color w:val="auto"/>
              </w:rPr>
            </w:pPr>
            <w:r>
              <w:rPr>
                <w:rFonts w:hint="eastAsia" w:ascii="宋体" w:hAnsi="宋体" w:cs="宋体"/>
                <w:color w:val="auto"/>
              </w:rPr>
              <w:t xml:space="preserve">法定代表人或授权代理人（签字或盖章）    </w:t>
            </w:r>
            <w:r/>
          </w:p>
          <w:p>
            <w:pPr>
              <w:jc w:val="right"/>
              <w:spacing w:line="360" w:lineRule="auto"/>
              <w:rPr>
                <w:rFonts w:ascii="宋体" w:hAnsi="宋体" w:cs="宋体"/>
                <w:color w:val="auto"/>
              </w:rPr>
            </w:pPr>
            <w:r>
              <w:rPr>
                <w:rFonts w:ascii="宋体" w:hAnsi="宋体" w:cs="宋体"/>
                <w:color w:val="auto"/>
              </w:rPr>
            </w:r>
            <w:r/>
          </w:p>
          <w:p>
            <w:pPr>
              <w:pStyle w:val="763"/>
              <w:jc w:val="right"/>
              <w:rPr>
                <w:rFonts w:ascii="宋体" w:hAnsi="宋体" w:eastAsia="宋体" w:cs="宋体"/>
                <w:color w:val="auto"/>
              </w:rPr>
            </w:pPr>
            <w:r>
              <w:rPr>
                <w:rFonts w:hint="eastAsia" w:ascii="宋体" w:hAnsi="宋体" w:eastAsia="宋体" w:cs="宋体"/>
                <w:color w:val="auto"/>
                <w:sz w:val="21"/>
                <w:szCs w:val="22"/>
              </w:rPr>
              <w:t xml:space="preserve">日  期：2026年  月 日</w:t>
            </w:r>
            <w:r/>
          </w:p>
        </w:tc>
      </w:tr>
      <w:tr>
        <w:trPr>
          <w:trHeight w:val="4150"/>
        </w:trPr>
        <w:tc>
          <w:tcPr>
            <w:tcW w:w="8820" w:type="dxa"/>
            <w:textDirection w:val="lrTb"/>
            <w:noWrap w:val="false"/>
          </w:tcPr>
          <w:p>
            <w:pPr>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color w:val="auto"/>
              </w:rPr>
            </w:pPr>
            <w:r>
              <w:rPr>
                <w:rFonts w:hint="eastAsia" w:ascii="宋体" w:hAnsi="宋体" w:cs="宋体"/>
                <w:color w:val="auto"/>
              </w:rPr>
              <w:t xml:space="preserve">代理机构（盖章）</w:t>
            </w:r>
            <w:r/>
          </w:p>
          <w:p>
            <w:pPr>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color w:val="auto"/>
              </w:rPr>
            </w:pPr>
            <w:r>
              <w:rPr>
                <w:rFonts w:hint="eastAsia" w:ascii="宋体" w:hAnsi="宋体" w:cs="宋体"/>
                <w:color w:val="auto"/>
              </w:rPr>
              <w:t xml:space="preserve">法定代表人或授权代理人（签字或盖章） </w:t>
            </w:r>
            <w:r/>
          </w:p>
          <w:p>
            <w:pPr>
              <w:spacing w:line="360" w:lineRule="auto"/>
              <w:rPr>
                <w:rFonts w:ascii="宋体" w:hAnsi="宋体" w:cs="宋体"/>
                <w:color w:val="auto"/>
              </w:rPr>
            </w:pPr>
            <w:r>
              <w:rPr>
                <w:rFonts w:ascii="宋体" w:hAnsi="宋体" w:cs="宋体"/>
                <w:color w:val="auto"/>
              </w:rPr>
            </w:r>
            <w:r/>
          </w:p>
          <w:p>
            <w:pPr>
              <w:jc w:val="right"/>
              <w:spacing w:line="360" w:lineRule="auto"/>
              <w:rPr>
                <w:rFonts w:ascii="宋体" w:hAnsi="宋体" w:cs="宋体"/>
                <w:color w:val="auto"/>
                <w:sz w:val="28"/>
                <w:szCs w:val="28"/>
              </w:rPr>
            </w:pPr>
            <w:r>
              <w:rPr>
                <w:rFonts w:hint="eastAsia" w:ascii="宋体" w:hAnsi="宋体" w:cs="宋体"/>
                <w:color w:val="auto"/>
              </w:rPr>
              <w:t xml:space="preserve">日  期：2026年  月 日</w:t>
            </w:r>
            <w:r/>
          </w:p>
        </w:tc>
      </w:tr>
    </w:tbl>
    <w:p>
      <w:pPr>
        <w:jc w:val="center"/>
        <w:spacing w:line="360" w:lineRule="auto"/>
        <w:rPr>
          <w:rFonts w:ascii="宋体" w:hAnsi="宋体" w:cs="宋体"/>
          <w:color w:val="auto"/>
          <w:sz w:val="44"/>
          <w:szCs w:val="44"/>
          <w:lang w:val="zh-CN"/>
        </w:rPr>
      </w:pPr>
      <w:r>
        <w:rPr>
          <w:rFonts w:hint="eastAsia" w:ascii="宋体" w:hAnsi="宋体" w:cs="宋体"/>
          <w:color w:val="auto"/>
          <w:sz w:val="30"/>
          <w:szCs w:val="30"/>
        </w:rPr>
        <w:t xml:space="preserve"> </w:t>
      </w:r>
      <w:r>
        <w:rPr>
          <w:rFonts w:hint="eastAsia" w:ascii="宋体" w:hAnsi="宋体" w:cs="宋体"/>
          <w:color w:val="auto"/>
          <w:sz w:val="44"/>
          <w:szCs w:val="44"/>
          <w:lang w:val="zh-CN"/>
        </w:rPr>
        <w:t xml:space="preserve">目 </w:t>
      </w:r>
      <w:r>
        <w:rPr>
          <w:rFonts w:hint="eastAsia" w:ascii="宋体" w:hAnsi="宋体" w:cs="宋体"/>
          <w:color w:val="auto"/>
          <w:sz w:val="44"/>
          <w:szCs w:val="44"/>
        </w:rPr>
        <w:t xml:space="preserve">  </w:t>
      </w:r>
      <w:r>
        <w:rPr>
          <w:rFonts w:hint="eastAsia" w:ascii="宋体" w:hAnsi="宋体" w:cs="宋体"/>
          <w:color w:val="auto"/>
          <w:sz w:val="44"/>
          <w:szCs w:val="44"/>
          <w:lang w:val="zh-CN"/>
        </w:rPr>
        <w:t xml:space="preserve">录</w:t>
      </w:r>
      <w:r/>
    </w:p>
    <w:p>
      <w:pPr>
        <w:spacing w:line="360" w:lineRule="auto"/>
        <w:rPr>
          <w:rFonts w:ascii="宋体" w:hAnsi="宋体" w:cs="宋体"/>
          <w:color w:val="auto"/>
          <w:sz w:val="32"/>
          <w:szCs w:val="32"/>
        </w:rPr>
      </w:pPr>
      <w:r>
        <w:rPr>
          <w:rFonts w:ascii="宋体" w:hAnsi="宋体" w:cs="宋体"/>
          <w:color w:val="auto"/>
          <w:sz w:val="32"/>
          <w:szCs w:val="32"/>
        </w:rPr>
      </w:r>
      <w:r/>
    </w:p>
    <w:p>
      <w:pPr>
        <w:ind w:firstLine="556"/>
        <w:spacing w:line="1200" w:lineRule="exact"/>
        <w:rPr>
          <w:rFonts w:ascii="宋体" w:hAnsi="宋体" w:cs="宋体"/>
          <w:color w:val="auto"/>
          <w:sz w:val="32"/>
          <w:szCs w:val="32"/>
        </w:rPr>
      </w:pPr>
      <w:r>
        <w:rPr>
          <w:rFonts w:hint="eastAsia" w:ascii="宋体" w:hAnsi="宋体" w:cs="宋体"/>
          <w:color w:val="auto"/>
          <w:sz w:val="32"/>
          <w:szCs w:val="32"/>
        </w:rPr>
        <w:t xml:space="preserve">第一部分  竞争性磋商公告</w:t>
      </w:r>
      <w:r/>
    </w:p>
    <w:p>
      <w:pPr>
        <w:ind w:firstLine="556"/>
        <w:spacing w:line="1200" w:lineRule="exact"/>
        <w:rPr>
          <w:rFonts w:ascii="宋体" w:hAnsi="宋体" w:cs="宋体"/>
          <w:color w:val="auto"/>
          <w:sz w:val="32"/>
          <w:szCs w:val="32"/>
        </w:rPr>
      </w:pPr>
      <w:r>
        <w:rPr>
          <w:rFonts w:hint="eastAsia" w:ascii="宋体" w:hAnsi="宋体" w:cs="宋体"/>
          <w:color w:val="auto"/>
          <w:sz w:val="32"/>
          <w:szCs w:val="32"/>
        </w:rPr>
        <w:t xml:space="preserve">第二部分  磋商须知</w:t>
      </w:r>
      <w:r/>
    </w:p>
    <w:p>
      <w:pPr>
        <w:ind w:firstLine="537"/>
        <w:spacing w:line="1200" w:lineRule="exact"/>
        <w:rPr>
          <w:rFonts w:ascii="宋体" w:hAnsi="宋体" w:cs="宋体"/>
          <w:color w:val="auto"/>
          <w:sz w:val="32"/>
          <w:szCs w:val="32"/>
        </w:rPr>
      </w:pPr>
      <w:r>
        <w:rPr>
          <w:rFonts w:hint="eastAsia" w:ascii="宋体" w:hAnsi="宋体" w:cs="宋体"/>
          <w:color w:val="auto"/>
          <w:sz w:val="32"/>
          <w:szCs w:val="32"/>
        </w:rPr>
        <w:t xml:space="preserve">第三部分  项目需求</w:t>
      </w:r>
      <w:r/>
    </w:p>
    <w:p>
      <w:pPr>
        <w:ind w:firstLine="537"/>
        <w:spacing w:line="1200" w:lineRule="exact"/>
        <w:rPr>
          <w:rFonts w:ascii="宋体" w:hAnsi="宋体" w:cs="宋体"/>
          <w:color w:val="auto"/>
          <w:sz w:val="32"/>
          <w:szCs w:val="32"/>
        </w:rPr>
      </w:pPr>
      <w:r>
        <w:rPr>
          <w:rFonts w:hint="eastAsia" w:ascii="宋体" w:hAnsi="宋体" w:cs="宋体"/>
          <w:color w:val="auto"/>
          <w:sz w:val="32"/>
          <w:szCs w:val="32"/>
        </w:rPr>
        <w:t xml:space="preserve">第四部分  合同主要条款</w:t>
      </w:r>
      <w:r/>
    </w:p>
    <w:p>
      <w:pPr>
        <w:ind w:firstLine="537"/>
        <w:spacing w:line="1200" w:lineRule="exact"/>
        <w:rPr>
          <w:rFonts w:ascii="宋体" w:hAnsi="宋体" w:cs="宋体"/>
          <w:color w:val="auto"/>
          <w:sz w:val="32"/>
          <w:szCs w:val="32"/>
        </w:rPr>
      </w:pPr>
      <w:r>
        <w:rPr>
          <w:rFonts w:hint="eastAsia" w:ascii="宋体" w:hAnsi="宋体" w:cs="宋体"/>
          <w:color w:val="auto"/>
          <w:sz w:val="32"/>
          <w:szCs w:val="32"/>
        </w:rPr>
        <w:t xml:space="preserve">第五部分  评审方法和评审标准</w:t>
      </w:r>
      <w:r/>
    </w:p>
    <w:p>
      <w:pPr>
        <w:ind w:firstLine="556"/>
        <w:spacing w:line="1200" w:lineRule="exact"/>
        <w:rPr>
          <w:rFonts w:ascii="宋体" w:hAnsi="宋体" w:cs="宋体"/>
          <w:bCs/>
          <w:color w:val="auto"/>
          <w:sz w:val="32"/>
          <w:szCs w:val="32"/>
        </w:rPr>
      </w:pPr>
      <w:r>
        <w:rPr>
          <w:rFonts w:hint="eastAsia" w:ascii="宋体" w:hAnsi="宋体" w:cs="宋体"/>
          <w:color w:val="auto"/>
          <w:sz w:val="32"/>
          <w:szCs w:val="32"/>
        </w:rPr>
        <w:t xml:space="preserve">第六部分  响应文件组成</w:t>
      </w:r>
      <w:r/>
    </w:p>
    <w:p>
      <w:pPr>
        <w:spacing w:line="500" w:lineRule="exact"/>
        <w:tabs>
          <w:tab w:val="left" w:pos="7740" w:leader="none"/>
        </w:tabs>
        <w:rPr>
          <w:rFonts w:ascii="宋体" w:hAnsi="宋体" w:cs="宋体"/>
          <w:bCs/>
          <w:color w:val="auto"/>
          <w:sz w:val="32"/>
          <w:szCs w:val="32"/>
        </w:rPr>
      </w:pPr>
      <w:r>
        <w:rPr>
          <w:rFonts w:ascii="宋体" w:hAnsi="宋体" w:cs="宋体"/>
          <w:bCs/>
          <w:color w:val="auto"/>
          <w:sz w:val="32"/>
          <w:szCs w:val="32"/>
        </w:rPr>
      </w:r>
      <w:r/>
    </w:p>
    <w:p>
      <w:pPr>
        <w:jc w:val="center"/>
        <w:spacing w:line="500" w:lineRule="exact"/>
        <w:rPr>
          <w:rFonts w:ascii="宋体" w:hAnsi="宋体" w:cs="宋体"/>
          <w:b/>
          <w:bCs/>
          <w:color w:val="auto"/>
          <w:sz w:val="36"/>
          <w:szCs w:val="36"/>
          <w:lang w:val="zh-CN"/>
        </w:rPr>
      </w:pPr>
      <w:r>
        <w:rPr>
          <w:rFonts w:ascii="宋体" w:hAnsi="宋体" w:cs="宋体"/>
          <w:b/>
          <w:bCs/>
          <w:color w:val="auto"/>
          <w:sz w:val="36"/>
          <w:szCs w:val="36"/>
          <w:lang w:val="zh-CN"/>
        </w:rPr>
      </w:r>
      <w:r/>
    </w:p>
    <w:p>
      <w:pPr>
        <w:spacing w:line="500" w:lineRule="exact"/>
        <w:rPr>
          <w:rFonts w:ascii="宋体" w:hAnsi="宋体" w:cs="宋体"/>
          <w:b/>
          <w:bCs/>
          <w:color w:val="auto"/>
          <w:sz w:val="36"/>
          <w:szCs w:val="36"/>
          <w:lang w:val="zh-CN"/>
        </w:rPr>
      </w:pPr>
      <w:r>
        <w:rPr>
          <w:rFonts w:ascii="宋体" w:hAnsi="宋体" w:cs="宋体"/>
          <w:b/>
          <w:bCs/>
          <w:color w:val="auto"/>
          <w:sz w:val="36"/>
          <w:szCs w:val="36"/>
          <w:lang w:val="zh-CN"/>
        </w:rPr>
      </w:r>
      <w:r/>
    </w:p>
    <w:p>
      <w:pPr>
        <w:jc w:val="center"/>
        <w:spacing w:line="500" w:lineRule="exact"/>
        <w:rPr>
          <w:rFonts w:ascii="宋体" w:hAnsi="宋体" w:cs="宋体"/>
          <w:b/>
          <w:bCs/>
          <w:color w:val="auto"/>
          <w:sz w:val="36"/>
          <w:szCs w:val="36"/>
          <w:lang w:val="zh-CN"/>
        </w:rPr>
      </w:pPr>
      <w:r>
        <w:rPr>
          <w:rFonts w:ascii="宋体" w:hAnsi="宋体" w:cs="宋体"/>
          <w:b/>
          <w:bCs/>
          <w:color w:val="auto"/>
          <w:sz w:val="36"/>
          <w:szCs w:val="36"/>
          <w:lang w:val="zh-CN"/>
        </w:rPr>
      </w:r>
      <w:r/>
    </w:p>
    <w:p>
      <w:pPr>
        <w:jc w:val="center"/>
        <w:spacing w:line="500" w:lineRule="exact"/>
        <w:rPr>
          <w:rFonts w:ascii="宋体" w:hAnsi="宋体" w:cs="宋体"/>
          <w:b/>
          <w:bCs/>
          <w:color w:val="auto"/>
          <w:sz w:val="36"/>
          <w:szCs w:val="36"/>
          <w:lang w:val="zh-CN"/>
        </w:rPr>
      </w:pPr>
      <w:r>
        <w:rPr>
          <w:rFonts w:ascii="宋体" w:hAnsi="宋体" w:cs="宋体"/>
          <w:b/>
          <w:bCs/>
          <w:color w:val="auto"/>
          <w:sz w:val="36"/>
          <w:szCs w:val="36"/>
          <w:lang w:val="zh-CN"/>
        </w:rPr>
      </w:r>
      <w:r/>
    </w:p>
    <w:p>
      <w:pPr>
        <w:jc w:val="center"/>
        <w:spacing w:line="500" w:lineRule="exact"/>
        <w:rPr>
          <w:rFonts w:ascii="宋体" w:hAnsi="宋体" w:cs="宋体"/>
          <w:b/>
          <w:bCs/>
          <w:color w:val="auto"/>
          <w:sz w:val="36"/>
          <w:szCs w:val="36"/>
          <w:lang w:val="zh-CN"/>
        </w:rPr>
      </w:pPr>
      <w:r>
        <w:rPr>
          <w:rFonts w:ascii="宋体" w:hAnsi="宋体" w:cs="宋体"/>
          <w:b/>
          <w:bCs/>
          <w:color w:val="auto"/>
          <w:sz w:val="36"/>
          <w:szCs w:val="36"/>
          <w:lang w:val="zh-CN"/>
        </w:rPr>
      </w:r>
      <w:r/>
    </w:p>
    <w:p>
      <w:pPr>
        <w:jc w:val="center"/>
        <w:spacing w:line="500" w:lineRule="exact"/>
        <w:rPr>
          <w:rFonts w:ascii="宋体" w:hAnsi="宋体" w:cs="宋体"/>
          <w:b/>
          <w:bCs/>
          <w:color w:val="auto"/>
          <w:sz w:val="36"/>
          <w:szCs w:val="36"/>
          <w:lang w:val="zh-CN"/>
        </w:rPr>
      </w:pPr>
      <w:r>
        <w:rPr>
          <w:rFonts w:ascii="宋体" w:hAnsi="宋体" w:cs="宋体"/>
          <w:b/>
          <w:bCs/>
          <w:color w:val="auto"/>
          <w:sz w:val="36"/>
          <w:szCs w:val="36"/>
          <w:lang w:val="zh-CN"/>
        </w:rPr>
      </w:r>
      <w:r/>
    </w:p>
    <w:p>
      <w:pPr>
        <w:jc w:val="center"/>
        <w:spacing w:line="500" w:lineRule="exact"/>
        <w:rPr>
          <w:rFonts w:ascii="宋体" w:hAnsi="宋体" w:cs="宋体"/>
          <w:b/>
          <w:bCs/>
          <w:color w:val="auto"/>
          <w:sz w:val="36"/>
          <w:szCs w:val="36"/>
          <w:lang w:val="zh-CN"/>
        </w:rPr>
      </w:pPr>
      <w:r>
        <w:rPr>
          <w:rFonts w:ascii="宋体" w:hAnsi="宋体" w:cs="宋体"/>
          <w:b/>
          <w:bCs/>
          <w:color w:val="auto"/>
          <w:sz w:val="36"/>
          <w:szCs w:val="36"/>
          <w:lang w:val="zh-CN"/>
        </w:rPr>
      </w:r>
      <w:r/>
    </w:p>
    <w:p>
      <w:pPr>
        <w:jc w:val="center"/>
        <w:spacing w:line="500" w:lineRule="exact"/>
        <w:rPr>
          <w:rFonts w:ascii="宋体" w:hAnsi="宋体" w:cs="宋体"/>
          <w:b/>
          <w:bCs/>
          <w:color w:val="auto"/>
          <w:sz w:val="36"/>
          <w:szCs w:val="36"/>
          <w:lang w:val="zh-CN"/>
        </w:rPr>
      </w:pPr>
      <w:r>
        <w:rPr>
          <w:rFonts w:ascii="宋体" w:hAnsi="宋体" w:cs="宋体"/>
          <w:b/>
          <w:bCs/>
          <w:color w:val="auto"/>
          <w:sz w:val="36"/>
          <w:szCs w:val="36"/>
          <w:lang w:val="zh-CN"/>
        </w:rPr>
      </w:r>
      <w:r/>
    </w:p>
    <w:p>
      <w:pPr>
        <w:jc w:val="center"/>
        <w:spacing w:line="500" w:lineRule="exact"/>
        <w:rPr>
          <w:rFonts w:ascii="宋体" w:hAnsi="宋体" w:cs="宋体"/>
          <w:b/>
          <w:bCs/>
          <w:color w:val="auto"/>
          <w:sz w:val="36"/>
          <w:szCs w:val="36"/>
          <w:lang w:val="zh-CN"/>
        </w:rPr>
      </w:pPr>
      <w:r>
        <w:rPr>
          <w:rFonts w:ascii="宋体" w:hAnsi="宋体" w:cs="宋体"/>
          <w:b/>
          <w:bCs/>
          <w:color w:val="auto"/>
          <w:sz w:val="36"/>
          <w:szCs w:val="36"/>
          <w:lang w:val="zh-CN"/>
        </w:rPr>
      </w:r>
      <w:r/>
    </w:p>
    <w:p>
      <w:pPr>
        <w:jc w:val="center"/>
        <w:spacing w:line="800" w:lineRule="exact"/>
        <w:rPr>
          <w:rFonts w:ascii="宋体" w:hAnsi="宋体" w:cs="宋体"/>
          <w:color w:val="auto"/>
          <w:sz w:val="36"/>
          <w:szCs w:val="36"/>
          <w:lang w:val="zh-CN"/>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Hlk135670875"/>
      <w:r/>
      <w:r/>
    </w:p>
    <w:p>
      <w:pPr>
        <w:jc w:val="center"/>
        <w:spacing w:line="800" w:lineRule="exact"/>
        <w:rPr>
          <w:rFonts w:ascii="宋体" w:hAnsi="宋体" w:cs="宋体"/>
          <w:color w:val="auto"/>
          <w:sz w:val="36"/>
          <w:szCs w:val="36"/>
          <w:lang w:val="zh-CN"/>
        </w:rPr>
        <w:outlineLvl w:val="0"/>
      </w:pPr>
      <w:r>
        <w:rPr>
          <w:rFonts w:hint="eastAsia" w:ascii="宋体" w:hAnsi="宋体" w:cs="宋体"/>
          <w:color w:val="auto"/>
          <w:sz w:val="36"/>
          <w:szCs w:val="36"/>
          <w:lang w:val="zh-CN"/>
        </w:rPr>
        <w:t xml:space="preserve">第一部分  竞争性磋商公告</w:t>
      </w:r>
      <w:r/>
    </w:p>
    <w:p>
      <w:pPr>
        <w:ind w:firstLine="560"/>
        <w:spacing w:line="460" w:lineRule="exact"/>
        <w:rPr>
          <w:rFonts w:ascii="宋体" w:hAnsi="宋体" w:cs="宋体"/>
          <w:color w:val="auto"/>
          <w:sz w:val="24"/>
        </w:rPr>
      </w:pPr>
      <w:r>
        <w:rPr>
          <w:rFonts w:hint="eastAsia" w:ascii="宋体" w:hAnsi="宋体" w:cs="宋体"/>
          <w:color w:val="auto"/>
          <w:sz w:val="24"/>
        </w:rPr>
        <w:t xml:space="preserve">受[</w:t>
      </w:r>
      <w:r>
        <w:rPr>
          <w:rFonts w:hint="eastAsia" w:ascii="宋体" w:hAnsi="宋体" w:cs="宋体"/>
          <w:color w:val="auto"/>
          <w:sz w:val="24"/>
          <w:lang w:val="zh-CN"/>
        </w:rPr>
        <w:t xml:space="preserve">南通市通州生态环境局</w:t>
      </w:r>
      <w:r>
        <w:rPr>
          <w:rFonts w:hint="eastAsia" w:ascii="宋体" w:hAnsi="宋体" w:cs="宋体"/>
          <w:color w:val="auto"/>
          <w:sz w:val="24"/>
        </w:rPr>
        <w:t xml:space="preserve">]的委托，</w:t>
      </w:r>
      <w:r>
        <w:rPr>
          <w:rFonts w:hint="eastAsia" w:ascii="宋体" w:hAnsi="宋体" w:cs="宋体"/>
          <w:color w:val="auto"/>
          <w:sz w:val="24"/>
          <w:lang w:eastAsia="zh-CN"/>
        </w:rPr>
        <w:t xml:space="preserve">东方华星建设管理（江苏）有限公司</w:t>
      </w:r>
      <w:r>
        <w:rPr>
          <w:rFonts w:hint="eastAsia" w:ascii="宋体" w:hAnsi="宋体" w:cs="宋体"/>
          <w:color w:val="auto"/>
          <w:sz w:val="24"/>
        </w:rPr>
        <w:t xml:space="preserve">就[</w:t>
      </w:r>
      <w:r>
        <w:rPr>
          <w:rFonts w:hint="eastAsia" w:ascii="宋体" w:hAnsi="宋体" w:cs="宋体"/>
          <w:color w:val="auto"/>
          <w:sz w:val="24"/>
          <w:lang w:val="zh-CN"/>
        </w:rPr>
        <w:t xml:space="preserve">2026年度南通市通州区水质自动监测站运维服务项目</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JSZC-320612-DFHX-C2026-0001</w:t>
      </w:r>
      <w:r>
        <w:rPr>
          <w:rFonts w:hint="eastAsia" w:ascii="宋体" w:hAnsi="宋体" w:cs="宋体"/>
          <w:color w:val="auto"/>
          <w:sz w:val="24"/>
        </w:rPr>
        <w:t xml:space="preserve">)进行竞争性磋商采购，欢迎符合条件的供应商参加磋商。</w:t>
      </w:r>
      <w:r/>
    </w:p>
    <w:p>
      <w:pPr>
        <w:spacing w:line="460" w:lineRule="exact"/>
        <w:rPr>
          <w:rFonts w:ascii="宋体" w:hAnsi="宋体" w:cs="宋体"/>
          <w:color w:val="auto"/>
          <w:sz w:val="24"/>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4"/>
        </w:rPr>
        <w:t xml:space="preserve">项目概况</w:t>
      </w:r>
      <w:r/>
    </w:p>
    <w:p>
      <w:pPr>
        <w:ind w:firstLine="560"/>
        <w:spacing w:line="460" w:lineRule="exact"/>
        <w:rPr>
          <w:rFonts w:ascii="宋体" w:hAnsi="宋体" w:cs="宋体"/>
          <w:color w:val="auto"/>
          <w:sz w:val="24"/>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4"/>
          <w:u w:val="single"/>
        </w:rPr>
        <w:t xml:space="preserve">2026年度南通市通州区水质自动监测站运维服务项目</w:t>
      </w:r>
      <w:r>
        <w:rPr>
          <w:rFonts w:hint="eastAsia" w:ascii="宋体" w:hAnsi="宋体" w:cs="宋体"/>
          <w:color w:val="auto"/>
          <w:sz w:val="24"/>
        </w:rPr>
        <w:t xml:space="preserve">的潜在供应商应在</w:t>
      </w:r>
      <w:r>
        <w:rPr>
          <w:rFonts w:hint="eastAsia" w:ascii="宋体" w:hAnsi="宋体" w:cs="宋体"/>
          <w:color w:val="auto"/>
          <w:sz w:val="24"/>
          <w:u w:val="single"/>
        </w:rPr>
        <w:t xml:space="preserve">江苏政府采购网</w:t>
      </w:r>
      <w:r>
        <w:rPr>
          <w:rFonts w:hint="eastAsia" w:ascii="宋体" w:hAnsi="宋体" w:cs="宋体"/>
          <w:color w:val="auto"/>
          <w:sz w:val="24"/>
        </w:rPr>
        <w:t xml:space="preserve">免费获取采购文件，并于</w:t>
      </w:r>
      <w:r>
        <w:rPr>
          <w:rFonts w:hint="eastAsia" w:ascii="宋体" w:hAnsi="宋体" w:cs="宋体"/>
          <w:color w:val="auto"/>
          <w:sz w:val="24"/>
          <w:lang w:eastAsia="zh-CN"/>
        </w:rPr>
        <w:t xml:space="preserve">2026年2月9日14点00分</w:t>
      </w:r>
      <w:r>
        <w:rPr>
          <w:rFonts w:hint="eastAsia" w:ascii="宋体" w:hAnsi="宋体" w:cs="宋体"/>
          <w:color w:val="auto"/>
          <w:sz w:val="24"/>
        </w:rPr>
        <w:t xml:space="preserve">（北京时间）前提交响应文件。</w:t>
      </w:r>
      <w:r/>
    </w:p>
    <w:p>
      <w:pPr>
        <w:ind w:firstLine="562"/>
        <w:spacing w:line="460" w:lineRule="exact"/>
        <w:rPr>
          <w:rFonts w:ascii="宋体" w:hAnsi="宋体" w:cs="宋体"/>
          <w:b/>
          <w:color w:val="auto"/>
          <w:sz w:val="24"/>
        </w:rPr>
      </w:pPr>
      <w:r>
        <w:rPr>
          <w:rFonts w:hint="eastAsia" w:ascii="宋体" w:hAnsi="宋体" w:cs="宋体"/>
          <w:b/>
          <w:color w:val="auto"/>
          <w:sz w:val="24"/>
        </w:rPr>
        <w:t xml:space="preserve">一、项目基本情况</w:t>
      </w:r>
      <w:r/>
    </w:p>
    <w:p>
      <w:pPr>
        <w:ind w:firstLine="560"/>
        <w:spacing w:line="460" w:lineRule="exact"/>
        <w:rPr>
          <w:rFonts w:hint="eastAsia" w:ascii="宋体" w:hAnsi="宋体"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JSZC-320612-DFHX-C2026-0001</w:t>
      </w:r>
      <w:r/>
    </w:p>
    <w:p>
      <w:pPr>
        <w:ind w:firstLine="560"/>
        <w:spacing w:line="460" w:lineRule="exact"/>
        <w:rPr>
          <w:rFonts w:ascii="宋体" w:hAnsi="宋体" w:cs="宋体"/>
          <w:color w:val="auto"/>
          <w:sz w:val="24"/>
        </w:rPr>
      </w:pPr>
      <w:r>
        <w:rPr>
          <w:rFonts w:hint="eastAsia" w:ascii="宋体" w:hAnsi="宋体" w:cs="宋体"/>
          <w:color w:val="auto"/>
          <w:sz w:val="24"/>
        </w:rPr>
        <w:t xml:space="preserve">项目名称：2026年度南通市通州区水质自动监测站运维服务项目</w:t>
      </w:r>
      <w:r/>
    </w:p>
    <w:p>
      <w:pPr>
        <w:ind w:firstLine="560"/>
        <w:spacing w:line="460" w:lineRule="exact"/>
        <w:rPr>
          <w:rFonts w:ascii="宋体" w:hAnsi="宋体" w:cs="宋体"/>
          <w:color w:val="auto"/>
          <w:sz w:val="24"/>
        </w:rPr>
      </w:pPr>
      <w:r>
        <w:rPr>
          <w:rFonts w:hint="eastAsia" w:ascii="宋体" w:hAnsi="宋体" w:cs="宋体"/>
          <w:color w:val="auto"/>
          <w:sz w:val="24"/>
        </w:rPr>
        <w:t xml:space="preserve">项目类型：服务</w:t>
      </w:r>
      <w:r/>
    </w:p>
    <w:p>
      <w:pPr>
        <w:ind w:firstLine="560"/>
        <w:spacing w:line="460" w:lineRule="exact"/>
        <w:rPr>
          <w:rFonts w:ascii="宋体" w:hAnsi="宋体" w:cs="宋体"/>
          <w:color w:val="auto"/>
          <w:sz w:val="24"/>
        </w:rPr>
      </w:pPr>
      <w:r>
        <w:rPr>
          <w:rFonts w:hint="eastAsia" w:ascii="宋体" w:hAnsi="宋体" w:cs="宋体"/>
          <w:color w:val="auto"/>
          <w:sz w:val="24"/>
        </w:rPr>
        <w:t xml:space="preserve">所属行业：其他未列明行业</w:t>
      </w:r>
      <w:r/>
    </w:p>
    <w:p>
      <w:pPr>
        <w:ind w:firstLine="560"/>
        <w:spacing w:line="460" w:lineRule="exact"/>
        <w:rPr>
          <w:rFonts w:ascii="宋体" w:hAnsi="宋体" w:cs="宋体"/>
          <w:color w:val="auto"/>
          <w:sz w:val="24"/>
        </w:rPr>
      </w:pPr>
      <w:r>
        <w:rPr>
          <w:rFonts w:hint="eastAsia" w:ascii="宋体" w:hAnsi="宋体" w:cs="宋体"/>
          <w:color w:val="auto"/>
          <w:sz w:val="24"/>
        </w:rPr>
        <w:t xml:space="preserve">预算金额：144万元</w:t>
      </w:r>
      <w:r/>
    </w:p>
    <w:p>
      <w:pPr>
        <w:ind w:firstLine="560"/>
        <w:spacing w:line="460" w:lineRule="exact"/>
        <w:rPr>
          <w:rFonts w:ascii="宋体" w:hAnsi="宋体" w:cs="宋体"/>
          <w:color w:val="auto"/>
          <w:sz w:val="24"/>
        </w:rPr>
      </w:pPr>
      <w:r>
        <w:rPr>
          <w:rFonts w:hint="eastAsia" w:ascii="宋体" w:hAnsi="宋体" w:cs="宋体"/>
          <w:color w:val="auto"/>
          <w:sz w:val="24"/>
        </w:rPr>
        <w:t xml:space="preserve">最高限价：144万元。响应报价超过最高限价金额的作无效响应处理。</w:t>
      </w:r>
      <w:r/>
    </w:p>
    <w:p>
      <w:pPr>
        <w:ind w:firstLine="560"/>
        <w:spacing w:line="460" w:lineRule="exact"/>
        <w:rPr>
          <w:rFonts w:ascii="宋体" w:hAnsi="宋体" w:cs="宋体"/>
          <w:color w:val="auto"/>
          <w:sz w:val="24"/>
        </w:rPr>
      </w:pPr>
      <w:r>
        <w:rPr>
          <w:rFonts w:hint="eastAsia" w:ascii="宋体" w:hAnsi="宋体" w:cs="宋体"/>
          <w:color w:val="auto"/>
          <w:sz w:val="24"/>
        </w:rPr>
        <w:t xml:space="preserve">采购需求：详见磋商文件，请仔细研究。</w:t>
      </w:r>
      <w:r/>
    </w:p>
    <w:p>
      <w:pPr>
        <w:ind w:firstLine="560"/>
        <w:spacing w:line="460" w:lineRule="exact"/>
        <w:rPr>
          <w:rFonts w:ascii="宋体" w:hAnsi="宋体" w:cs="宋体"/>
          <w:b/>
          <w:color w:val="auto"/>
          <w:sz w:val="24"/>
          <w:lang w:bidi="en-US"/>
        </w:rPr>
      </w:pPr>
      <w:r>
        <w:rPr>
          <w:rFonts w:hint="eastAsia" w:ascii="宋体" w:hAnsi="宋体" w:cs="宋体"/>
          <w:color w:val="auto"/>
          <w:sz w:val="24"/>
          <w:lang w:bidi="en-US"/>
        </w:rPr>
        <w:t xml:space="preserve">合同履行期限：一年（2026年1月至2026年12月）。</w:t>
      </w:r>
      <w:r/>
    </w:p>
    <w:p>
      <w:pPr>
        <w:ind w:firstLine="560"/>
        <w:spacing w:line="460" w:lineRule="exact"/>
        <w:rPr>
          <w:rFonts w:ascii="宋体" w:hAnsi="宋体" w:cs="宋体"/>
          <w:color w:val="auto"/>
          <w:sz w:val="24"/>
        </w:rPr>
      </w:pPr>
      <w:r>
        <w:rPr>
          <w:rFonts w:hint="eastAsia" w:ascii="宋体" w:hAnsi="宋体" w:cs="宋体"/>
          <w:color w:val="auto"/>
          <w:sz w:val="24"/>
        </w:rPr>
        <w:t xml:space="preserve">本项目是否接受联合体响应：否。</w:t>
      </w:r>
      <w:r/>
    </w:p>
    <w:p>
      <w:pPr>
        <w:ind w:firstLine="562"/>
        <w:spacing w:line="460" w:lineRule="exact"/>
        <w:rPr>
          <w:rFonts w:ascii="宋体" w:hAnsi="宋体" w:cs="宋体"/>
          <w:b/>
          <w:color w:val="auto"/>
          <w:sz w:val="24"/>
        </w:rPr>
      </w:pPr>
      <w:r>
        <w:rPr>
          <w:rFonts w:hint="eastAsia" w:ascii="宋体" w:hAnsi="宋体" w:cs="宋体"/>
          <w:b/>
          <w:color w:val="auto"/>
          <w:sz w:val="24"/>
        </w:rPr>
        <w:t xml:space="preserve">二、供应商的资格要求：</w:t>
      </w:r>
      <w:r/>
    </w:p>
    <w:p>
      <w:pPr>
        <w:pStyle w:val="1062"/>
        <w:ind w:firstLine="562"/>
        <w:spacing w:line="460" w:lineRule="exact"/>
        <w:rPr>
          <w:rFonts w:ascii="宋体" w:hAnsi="宋体" w:cs="宋体"/>
          <w:bCs/>
          <w:color w:val="auto"/>
          <w:sz w:val="24"/>
        </w:rPr>
      </w:pPr>
      <w:r>
        <w:rPr>
          <w:rFonts w:hint="eastAsia" w:ascii="宋体" w:hAnsi="宋体" w:cs="宋体"/>
          <w:bCs/>
          <w:color w:val="auto"/>
          <w:sz w:val="24"/>
        </w:rPr>
        <w:t xml:space="preserve">1.满足《中华人民共和国政府采购法》第二十二条规定，提供声明函。</w:t>
      </w:r>
      <w:r/>
    </w:p>
    <w:p>
      <w:pPr>
        <w:pStyle w:val="1062"/>
        <w:ind w:firstLine="562"/>
        <w:spacing w:line="460" w:lineRule="exact"/>
        <w:rPr>
          <w:rFonts w:ascii="宋体" w:hAnsi="宋体" w:cs="宋体"/>
          <w:bCs/>
          <w:color w:val="auto"/>
          <w:sz w:val="24"/>
        </w:rPr>
      </w:pPr>
      <w:r>
        <w:rPr>
          <w:rFonts w:hint="eastAsia" w:ascii="宋体" w:hAnsi="宋体" w:cs="宋体"/>
          <w:bCs/>
          <w:color w:val="auto"/>
          <w:sz w:val="24"/>
        </w:rPr>
        <w:t xml:space="preserve">2.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pStyle w:val="1062"/>
        <w:ind w:firstLine="562"/>
        <w:spacing w:line="460" w:lineRule="exact"/>
        <w:rPr>
          <w:rFonts w:ascii="宋体" w:hAnsi="宋体" w:cs="宋体"/>
          <w:bCs/>
          <w:color w:val="auto"/>
          <w:sz w:val="24"/>
        </w:rPr>
      </w:pPr>
      <w:r>
        <w:rPr>
          <w:rFonts w:hint="eastAsia" w:ascii="宋体" w:hAnsi="宋体" w:cs="宋体"/>
          <w:bCs/>
          <w:color w:val="auto"/>
          <w:sz w:val="24"/>
        </w:rPr>
        <w:t xml:space="preserve">3.本项目的特定资格要求：</w:t>
      </w:r>
      <w:r/>
    </w:p>
    <w:p>
      <w:pPr>
        <w:pStyle w:val="1062"/>
        <w:ind w:firstLine="562"/>
        <w:spacing w:line="460" w:lineRule="exact"/>
        <w:rPr>
          <w:rFonts w:ascii="宋体" w:hAnsi="宋体" w:cs="宋体"/>
          <w:bCs/>
          <w:color w:val="auto"/>
          <w:sz w:val="24"/>
        </w:rPr>
      </w:pPr>
      <w:r>
        <w:rPr>
          <w:rFonts w:hint="eastAsia" w:ascii="宋体" w:hAnsi="宋体" w:cs="宋体"/>
          <w:bCs/>
          <w:color w:val="auto"/>
          <w:sz w:val="24"/>
        </w:rPr>
        <w:t xml:space="preserve">（1）供应商具有独立承担民事责任的能力，提供法人或者其他组织的营业执照等证明文件，有能力按本采购文件规定的要求提供专业服务。</w:t>
      </w:r>
      <w:r/>
    </w:p>
    <w:p>
      <w:pPr>
        <w:pStyle w:val="1062"/>
        <w:ind w:firstLine="562"/>
        <w:spacing w:line="460" w:lineRule="exact"/>
        <w:rPr>
          <w:rFonts w:ascii="宋体" w:hAnsi="宋体" w:cs="宋体"/>
          <w:bCs/>
          <w:color w:val="auto"/>
          <w:sz w:val="24"/>
        </w:rPr>
      </w:pPr>
      <w:r>
        <w:rPr>
          <w:rFonts w:hint="eastAsia" w:ascii="宋体" w:hAnsi="宋体" w:cs="宋体"/>
          <w:bCs/>
          <w:color w:val="auto"/>
          <w:sz w:val="24"/>
        </w:rPr>
        <w:t xml:space="preserve">（2）法定代表人参加响应的，必须提供法定代表人身份证明及法定代表人本人身份证复印件；非法定代表人参加响应的，必须提供法定代表人签字或盖章的授权委托书、法定代表人本人身份证复印件及被授权人本人身份证复印件。</w:t>
      </w:r>
      <w:r/>
    </w:p>
    <w:p>
      <w:pPr>
        <w:pStyle w:val="1062"/>
        <w:ind w:firstLine="562"/>
        <w:spacing w:line="460" w:lineRule="exact"/>
        <w:rPr>
          <w:rFonts w:ascii="宋体" w:hAnsi="宋体" w:cs="宋体"/>
          <w:bCs/>
          <w:color w:val="auto"/>
          <w:sz w:val="24"/>
        </w:rPr>
      </w:pPr>
      <w:r>
        <w:rPr>
          <w:rFonts w:hint="eastAsia" w:ascii="宋体" w:hAnsi="宋体" w:cs="宋体"/>
          <w:bCs/>
          <w:color w:val="auto"/>
          <w:sz w:val="24"/>
        </w:rPr>
        <w:t xml:space="preserve">（3）未被“信用中国”网站（www.creditchina.gov.cn）列入失信被执行人、重大税收违法案件当事人名单、政府采购严重失信行为记录名单。</w:t>
      </w:r>
      <w:r/>
    </w:p>
    <w:p>
      <w:pPr>
        <w:pStyle w:val="1062"/>
        <w:ind w:firstLine="562"/>
        <w:spacing w:line="460" w:lineRule="exact"/>
        <w:rPr>
          <w:rFonts w:ascii="宋体" w:hAnsi="宋体" w:cs="宋体"/>
          <w:b/>
          <w:color w:val="auto"/>
          <w:sz w:val="24"/>
        </w:rPr>
      </w:pPr>
      <w:r>
        <w:rPr>
          <w:rFonts w:hint="eastAsia" w:ascii="宋体" w:hAnsi="宋体" w:cs="宋体"/>
          <w:b/>
          <w:color w:val="auto"/>
          <w:sz w:val="24"/>
        </w:rPr>
        <w:t xml:space="preserve">三、获取采购文件</w:t>
      </w:r>
      <w:r/>
    </w:p>
    <w:p>
      <w:pPr>
        <w:ind w:firstLine="560"/>
        <w:spacing w:line="460" w:lineRule="exact"/>
        <w:rPr>
          <w:rFonts w:hint="eastAsia" w:ascii="宋体" w:hAnsi="宋体" w:eastAsia="宋体" w:cs="宋体"/>
          <w:color w:val="auto"/>
          <w:sz w:val="24"/>
          <w:lang w:eastAsia="zh-CN"/>
        </w:rPr>
      </w:pPr>
      <w:r>
        <w:rPr>
          <w:rFonts w:hint="eastAsia" w:ascii="宋体" w:hAnsi="宋体" w:cs="宋体"/>
          <w:color w:val="auto"/>
          <w:sz w:val="24"/>
        </w:rPr>
        <w:t xml:space="preserve">1.时间：自磋商文件公告发布之日起至</w:t>
      </w:r>
      <w:r>
        <w:rPr>
          <w:rFonts w:hint="eastAsia" w:ascii="宋体" w:hAnsi="宋体" w:cs="宋体"/>
          <w:color w:val="auto"/>
          <w:sz w:val="24"/>
          <w:lang w:eastAsia="zh-CN"/>
        </w:rPr>
        <w:t xml:space="preserve">2026年2月9日14点00分</w:t>
      </w:r>
      <w:r/>
    </w:p>
    <w:p>
      <w:pPr>
        <w:ind w:firstLine="560"/>
        <w:spacing w:line="460" w:lineRule="exact"/>
        <w:rPr>
          <w:rFonts w:ascii="宋体" w:hAnsi="宋体" w:cs="宋体"/>
          <w:color w:val="auto"/>
          <w:sz w:val="24"/>
        </w:rPr>
      </w:pPr>
      <w:r>
        <w:rPr>
          <w:rFonts w:hint="eastAsia" w:ascii="宋体" w:hAnsi="宋体" w:cs="宋体"/>
          <w:color w:val="auto"/>
          <w:sz w:val="24"/>
        </w:rPr>
        <w:t xml:space="preserve">2.地点：网上注册登记成功后系统内免费下载</w:t>
      </w:r>
      <w:r/>
    </w:p>
    <w:p>
      <w:pPr>
        <w:ind w:firstLine="560"/>
        <w:spacing w:line="460" w:lineRule="exact"/>
        <w:rPr>
          <w:rFonts w:ascii="宋体" w:hAnsi="宋体" w:cs="宋体"/>
          <w:color w:val="auto"/>
          <w:sz w:val="24"/>
        </w:rPr>
      </w:pPr>
      <w:r>
        <w:rPr>
          <w:rFonts w:hint="eastAsia" w:ascii="宋体" w:hAnsi="宋体" w:cs="宋体"/>
          <w:color w:val="auto"/>
          <w:sz w:val="24"/>
        </w:rPr>
        <w:t xml:space="preserve">3.获取方式：本项目采用网上注册登记方式。</w:t>
      </w:r>
      <w:r/>
    </w:p>
    <w:p>
      <w:pPr>
        <w:ind w:firstLine="560"/>
        <w:spacing w:line="460" w:lineRule="exact"/>
        <w:rPr>
          <w:rFonts w:ascii="宋体" w:hAnsi="宋体" w:cs="宋体"/>
          <w:color w:val="auto"/>
          <w:sz w:val="24"/>
        </w:rPr>
      </w:pPr>
      <w:r>
        <w:rPr>
          <w:rFonts w:hint="eastAsia" w:ascii="宋体" w:hAnsi="宋体" w:cs="宋体"/>
          <w:color w:val="auto"/>
          <w:sz w:val="24"/>
        </w:rPr>
        <w:t xml:space="preserve">3.1潜在供应商访问电子采购响应交易平台的网络地址和方法：</w:t>
      </w:r>
      <w:r/>
    </w:p>
    <w:p>
      <w:pPr>
        <w:ind w:firstLine="560"/>
        <w:spacing w:line="460" w:lineRule="exact"/>
        <w:rPr>
          <w:rFonts w:ascii="宋体" w:hAnsi="宋体" w:cs="宋体"/>
          <w:color w:val="auto"/>
          <w:sz w:val="24"/>
        </w:rPr>
      </w:pPr>
      <w:r>
        <w:rPr>
          <w:rFonts w:hint="eastAsia" w:ascii="宋体" w:hAnsi="宋体" w:cs="宋体"/>
          <w:color w:val="auto"/>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ascii="宋体" w:hAnsi="宋体" w:cs="宋体"/>
          <w:color w:val="auto"/>
          <w:sz w:val="24"/>
        </w:rPr>
      </w:pPr>
      <w:r>
        <w:rPr>
          <w:rFonts w:hint="eastAsia" w:ascii="宋体" w:hAnsi="宋体" w:cs="宋体"/>
          <w:color w:val="auto"/>
          <w:sz w:val="24"/>
        </w:rPr>
        <w:t xml:space="preserve">3.2潜在供应商访问“苏采云”系统的网络地址和方法：“苏采云”系统的网址：http://jszfcg.jsczt.cn/。</w:t>
      </w:r>
      <w:r/>
    </w:p>
    <w:p>
      <w:pPr>
        <w:ind w:firstLine="560"/>
        <w:spacing w:line="460" w:lineRule="exact"/>
        <w:rPr>
          <w:rFonts w:ascii="宋体" w:hAnsi="宋体" w:cs="宋体"/>
          <w:color w:val="auto"/>
          <w:sz w:val="24"/>
        </w:rPr>
      </w:pPr>
      <w:r>
        <w:rPr>
          <w:rFonts w:hint="eastAsia" w:ascii="宋体" w:hAnsi="宋体" w:cs="宋体"/>
          <w:color w:val="auto"/>
          <w:sz w:val="24"/>
        </w:rPr>
        <w:t xml:space="preserve">3.3“CA数字证书”的获取：</w:t>
      </w:r>
      <w:r/>
    </w:p>
    <w:p>
      <w:pPr>
        <w:ind w:firstLine="560"/>
        <w:spacing w:line="460" w:lineRule="exact"/>
        <w:rPr>
          <w:rFonts w:ascii="宋体" w:hAnsi="宋体" w:cs="宋体"/>
          <w:color w:val="auto"/>
          <w:sz w:val="24"/>
        </w:rPr>
      </w:pPr>
      <w:r>
        <w:rPr>
          <w:rFonts w:hint="eastAsia" w:ascii="宋体" w:hAnsi="宋体" w:cs="宋体"/>
          <w:color w:val="auto"/>
          <w:sz w:val="24"/>
        </w:rPr>
        <w:t xml:space="preserve">响应供应商需办理“CA 数字证书”，CA办理指南及“苏采云”操作手册可至江苏省政府采购网―办事指南-资料下载中心下载。</w:t>
      </w:r>
      <w:r/>
    </w:p>
    <w:p>
      <w:pPr>
        <w:ind w:firstLine="560"/>
        <w:spacing w:line="460" w:lineRule="exact"/>
        <w:rPr>
          <w:rFonts w:ascii="宋体" w:hAnsi="宋体" w:cs="宋体"/>
          <w:color w:val="auto"/>
          <w:sz w:val="24"/>
        </w:rPr>
      </w:pPr>
      <w:r>
        <w:rPr>
          <w:rFonts w:hint="eastAsia" w:ascii="宋体" w:hAnsi="宋体" w:cs="宋体"/>
          <w:color w:val="auto"/>
          <w:sz w:val="24"/>
        </w:rPr>
        <w:t xml:space="preserve">通过苏采云系统首页（http://jszfcg.jscz.gov.cn/）的“苏采云控件驱动下载”，选择“政务CA、方正签章控件驱动安装包及安装说明”下载安装，具体安装方法详见下载文件内的《安装说明》。</w:t>
      </w:r>
      <w:r/>
    </w:p>
    <w:p>
      <w:pPr>
        <w:ind w:firstLine="560"/>
        <w:spacing w:line="460" w:lineRule="exact"/>
        <w:rPr>
          <w:rFonts w:ascii="宋体" w:hAnsi="宋体" w:cs="宋体"/>
          <w:color w:val="auto"/>
          <w:sz w:val="24"/>
        </w:rPr>
      </w:pPr>
      <w:r>
        <w:rPr>
          <w:rFonts w:hint="eastAsia" w:ascii="宋体" w:hAnsi="宋体" w:cs="宋体"/>
          <w:color w:val="auto"/>
          <w:sz w:val="24"/>
        </w:rPr>
        <w:t xml:space="preserve">3.4采购文件（后缀名为“.kedt”）、供应商操作手册及政府采购客户端工具可通过“苏采云”系统--已报名项目--报名详情页面内相应链接进行下载。</w:t>
      </w:r>
      <w:r/>
    </w:p>
    <w:p>
      <w:pPr>
        <w:ind w:firstLine="560"/>
        <w:spacing w:line="460" w:lineRule="exact"/>
        <w:rPr>
          <w:rFonts w:ascii="宋体" w:hAnsi="宋体" w:cs="宋体"/>
          <w:color w:val="auto"/>
          <w:sz w:val="24"/>
        </w:rPr>
      </w:pPr>
      <w:r>
        <w:rPr>
          <w:rFonts w:hint="eastAsia" w:ascii="宋体" w:hAnsi="宋体" w:cs="宋体"/>
          <w:color w:val="auto"/>
          <w:sz w:val="24"/>
        </w:rPr>
        <w:t xml:space="preserve">3.5采购人或采购代理机构将数据电文形式的采购文件加载至“苏采云”系统，供潜在供应商下载或者查阅。</w:t>
      </w:r>
      <w:r/>
    </w:p>
    <w:p>
      <w:pPr>
        <w:ind w:firstLine="560"/>
        <w:spacing w:line="460" w:lineRule="exact"/>
        <w:rPr>
          <w:rFonts w:ascii="宋体" w:hAnsi="宋体" w:cs="宋体"/>
          <w:color w:val="auto"/>
          <w:sz w:val="24"/>
        </w:rPr>
      </w:pPr>
      <w:r>
        <w:rPr>
          <w:rFonts w:hint="eastAsia" w:ascii="宋体" w:hAnsi="宋体" w:cs="宋体"/>
          <w:color w:val="auto"/>
          <w:sz w:val="24"/>
        </w:rPr>
        <w:t xml:space="preserve">3.6请潜在供应商提前安装相应的控件（详见《江苏省政府采购管理交易系统（苏采云）供应商操作手册》）并使用谷歌浏览器登录“苏采云”系统参与不见面开评标。</w:t>
      </w:r>
      <w:r/>
    </w:p>
    <w:p>
      <w:pPr>
        <w:ind w:firstLine="560"/>
        <w:spacing w:line="460" w:lineRule="exact"/>
        <w:rPr>
          <w:rFonts w:ascii="宋体" w:hAnsi="宋体" w:cs="宋体"/>
          <w:color w:val="auto"/>
          <w:sz w:val="24"/>
        </w:rPr>
      </w:pPr>
      <w:r>
        <w:rPr>
          <w:rFonts w:hint="eastAsia" w:ascii="宋体" w:hAnsi="宋体" w:cs="宋体"/>
          <w:color w:val="auto"/>
          <w:sz w:val="24"/>
        </w:rPr>
        <w:t xml:space="preserve">3.7开评标</w:t>
      </w:r>
      <w:r>
        <w:rPr>
          <w:rFonts w:hint="eastAsia" w:ascii="宋体" w:hAnsi="宋体" w:cs="宋体"/>
          <w:color w:val="auto"/>
          <w:sz w:val="24"/>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560"/>
        <w:spacing w:line="460" w:lineRule="exact"/>
        <w:rPr>
          <w:rFonts w:ascii="宋体" w:hAnsi="宋体" w:cs="宋体"/>
          <w:color w:val="auto"/>
          <w:sz w:val="24"/>
        </w:rPr>
      </w:pPr>
      <w:r>
        <w:rPr>
          <w:rFonts w:hint="eastAsia" w:ascii="宋体" w:hAnsi="宋体" w:cs="宋体"/>
          <w:color w:val="auto"/>
          <w:sz w:val="24"/>
        </w:rPr>
        <w:t xml:space="preserve">注：如潜在供应商未按上述要求操作，将自行承担所产生的风险。</w:t>
      </w:r>
      <w:r/>
    </w:p>
    <w:p>
      <w:pPr>
        <w:pStyle w:val="1062"/>
        <w:ind w:firstLine="562"/>
        <w:spacing w:line="460" w:lineRule="exact"/>
        <w:rPr>
          <w:rFonts w:ascii="宋体" w:hAnsi="宋体" w:cs="宋体"/>
          <w:b/>
          <w:color w:val="auto"/>
          <w:sz w:val="24"/>
        </w:rPr>
      </w:pPr>
      <w:r>
        <w:rPr>
          <w:rFonts w:hint="eastAsia" w:ascii="宋体" w:hAnsi="宋体" w:cs="宋体"/>
          <w:b/>
          <w:color w:val="auto"/>
          <w:sz w:val="24"/>
        </w:rPr>
        <w:t xml:space="preserve">四、提交响应文件截止时间、磋商时间和地点</w:t>
      </w:r>
      <w:r/>
    </w:p>
    <w:p>
      <w:pPr>
        <w:ind w:firstLine="567"/>
        <w:spacing w:line="460" w:lineRule="exact"/>
        <w:rPr>
          <w:rFonts w:ascii="宋体" w:hAnsi="宋体" w:cs="宋体"/>
          <w:color w:val="auto"/>
          <w:sz w:val="24"/>
        </w:rPr>
      </w:pPr>
      <w:r/>
      <w:bookmarkStart w:id="1" w:name="_Toc28359016"/>
      <w:r/>
      <w:bookmarkStart w:id="2" w:name="_Toc28359093"/>
      <w:r/>
      <w:bookmarkStart w:id="3" w:name="_Toc35393802"/>
      <w:r/>
      <w:bookmarkStart w:id="4" w:name="_Toc35393633"/>
      <w:r>
        <w:rPr>
          <w:rFonts w:hint="eastAsia" w:ascii="宋体" w:hAnsi="宋体" w:cs="宋体"/>
          <w:color w:val="auto"/>
          <w:sz w:val="24"/>
        </w:rPr>
        <w:t xml:space="preserve">1.响应文件提交截止时间：</w:t>
      </w:r>
      <w:r>
        <w:rPr>
          <w:rFonts w:hint="eastAsia" w:ascii="宋体" w:hAnsi="宋体" w:cs="宋体"/>
          <w:b/>
          <w:bCs/>
          <w:color w:val="auto"/>
          <w:sz w:val="24"/>
          <w:lang w:eastAsia="zh-CN"/>
        </w:rPr>
        <w:t xml:space="preserve">2026年2月9日14点00分</w:t>
      </w:r>
      <w:r>
        <w:rPr>
          <w:rFonts w:hint="eastAsia" w:ascii="宋体" w:hAnsi="宋体" w:cs="宋体"/>
          <w:b/>
          <w:bCs/>
          <w:color w:val="auto"/>
          <w:sz w:val="24"/>
        </w:rPr>
        <w:t xml:space="preserve">（北京时间）</w:t>
      </w:r>
      <w:r>
        <w:rPr>
          <w:rFonts w:hint="eastAsia" w:ascii="宋体" w:hAnsi="宋体" w:cs="宋体"/>
          <w:color w:val="auto"/>
          <w:sz w:val="24"/>
        </w:rPr>
        <w:t xml:space="preserve">。逾时，“苏采云”系统将拒绝接受上传响应文件电子文档。</w:t>
      </w:r>
      <w:r/>
    </w:p>
    <w:p>
      <w:pPr>
        <w:ind w:firstLine="567"/>
        <w:spacing w:line="460" w:lineRule="exact"/>
        <w:rPr>
          <w:rFonts w:ascii="宋体" w:hAnsi="宋体" w:cs="宋体"/>
          <w:color w:val="auto"/>
          <w:sz w:val="24"/>
          <w:lang w:eastAsia="en-US"/>
        </w:rPr>
      </w:pPr>
      <w:r>
        <w:rPr>
          <w:rFonts w:hint="eastAsia" w:ascii="宋体" w:hAnsi="宋体" w:cs="宋体"/>
          <w:color w:val="auto"/>
          <w:sz w:val="24"/>
        </w:rPr>
        <w:t xml:space="preserve">2.</w:t>
      </w:r>
      <w:r>
        <w:rPr>
          <w:rFonts w:hint="eastAsia" w:ascii="宋体" w:hAnsi="宋体" w:cs="宋体"/>
          <w:color w:val="auto"/>
          <w:sz w:val="24"/>
          <w:lang w:eastAsia="en-US"/>
        </w:rPr>
        <w:t xml:space="preserve">地点：“苏采云”系统（网址：http://jszfcg.jsczt.cn/）</w:t>
      </w:r>
      <w:r/>
    </w:p>
    <w:p>
      <w:pPr>
        <w:ind w:firstLine="562"/>
        <w:spacing w:line="460" w:lineRule="exact"/>
        <w:rPr>
          <w:rFonts w:ascii="宋体" w:hAnsi="宋体" w:cs="宋体"/>
          <w:b/>
          <w:bCs/>
          <w:color w:val="auto"/>
          <w:sz w:val="24"/>
        </w:rPr>
      </w:pPr>
      <w:r>
        <w:rPr>
          <w:rFonts w:hint="eastAsia" w:ascii="宋体" w:hAnsi="宋体" w:cs="宋体"/>
          <w:b/>
          <w:bCs/>
          <w:color w:val="auto"/>
          <w:sz w:val="24"/>
        </w:rPr>
        <w:t xml:space="preserve">五、开启</w:t>
      </w:r>
      <w:r/>
    </w:p>
    <w:p>
      <w:pPr>
        <w:ind w:firstLine="560"/>
        <w:spacing w:line="460" w:lineRule="exact"/>
        <w:rPr>
          <w:rFonts w:ascii="宋体" w:hAnsi="宋体" w:cs="宋体"/>
          <w:color w:val="auto"/>
          <w:sz w:val="24"/>
        </w:rPr>
      </w:pPr>
      <w:r>
        <w:rPr>
          <w:rFonts w:hint="eastAsia" w:ascii="宋体" w:hAnsi="宋体" w:cs="宋体"/>
          <w:color w:val="auto"/>
          <w:sz w:val="24"/>
        </w:rPr>
        <w:t xml:space="preserve">1.时间：</w:t>
      </w:r>
      <w:r>
        <w:rPr>
          <w:rFonts w:hint="eastAsia" w:ascii="宋体" w:hAnsi="宋体" w:cs="宋体"/>
          <w:b/>
          <w:bCs/>
          <w:color w:val="auto"/>
          <w:sz w:val="24"/>
          <w:lang w:eastAsia="zh-CN"/>
        </w:rPr>
        <w:t xml:space="preserve">2026年2月9日14点00分</w:t>
      </w:r>
      <w:r>
        <w:rPr>
          <w:rFonts w:hint="eastAsia" w:ascii="宋体" w:hAnsi="宋体" w:cs="宋体"/>
          <w:b/>
          <w:bCs/>
          <w:color w:val="auto"/>
          <w:sz w:val="24"/>
        </w:rPr>
        <w:t xml:space="preserve">（北京时间）</w:t>
      </w:r>
      <w:r/>
    </w:p>
    <w:p>
      <w:pPr>
        <w:ind w:firstLine="560"/>
        <w:spacing w:line="460" w:lineRule="exact"/>
        <w:rPr>
          <w:rFonts w:ascii="宋体" w:hAnsi="宋体" w:cs="宋体"/>
          <w:color w:val="auto"/>
          <w:sz w:val="24"/>
        </w:rPr>
      </w:pPr>
      <w:r>
        <w:rPr>
          <w:rFonts w:hint="eastAsia" w:ascii="宋体" w:hAnsi="宋体" w:cs="宋体"/>
          <w:color w:val="auto"/>
          <w:sz w:val="24"/>
        </w:rPr>
        <w:t xml:space="preserve">2.地点：</w:t>
      </w:r>
      <w:r>
        <w:rPr>
          <w:rFonts w:hint="eastAsia" w:ascii="宋体" w:hAnsi="宋体" w:cs="宋体"/>
          <w:color w:val="auto"/>
          <w:sz w:val="24"/>
          <w:lang w:eastAsia="en-US"/>
        </w:rPr>
        <w:t xml:space="preserve">“苏采云”系统（网址：http://jszfcg.jsczt.cn/）“开标大厅”</w:t>
      </w:r>
      <w:r/>
    </w:p>
    <w:p>
      <w:pPr>
        <w:ind w:firstLine="560"/>
        <w:spacing w:line="460" w:lineRule="exact"/>
        <w:rPr>
          <w:rFonts w:ascii="宋体" w:hAnsi="宋体" w:cs="宋体"/>
          <w:color w:val="auto"/>
          <w:sz w:val="24"/>
          <w:u w:val="single"/>
        </w:rPr>
      </w:pPr>
      <w:r>
        <w:rPr>
          <w:rFonts w:hint="eastAsia" w:ascii="宋体" w:hAnsi="宋体" w:cs="宋体"/>
          <w:color w:val="auto"/>
          <w:sz w:val="24"/>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color w:val="auto"/>
          <w:sz w:val="24"/>
        </w:rPr>
        <w:t xml:space="preserve">投标供应商解密限定在开标后30分钟之内完成</w:t>
      </w:r>
      <w:r>
        <w:rPr>
          <w:rFonts w:hint="eastAsia" w:ascii="宋体" w:hAnsi="宋体" w:cs="宋体"/>
          <w:color w:val="auto"/>
          <w:sz w:val="24"/>
        </w:rPr>
        <w:t xml:space="preserve">。</w:t>
      </w:r>
      <w:r>
        <w:rPr>
          <w:rFonts w:hint="eastAsia" w:ascii="宋体" w:hAnsi="宋体" w:cs="宋体"/>
          <w:color w:val="auto"/>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562"/>
        <w:spacing w:line="460" w:lineRule="exact"/>
        <w:rPr>
          <w:rFonts w:ascii="宋体" w:hAnsi="宋体" w:cs="宋体"/>
          <w:b/>
          <w:color w:val="auto"/>
          <w:sz w:val="24"/>
        </w:rPr>
      </w:pPr>
      <w:r>
        <w:rPr>
          <w:rFonts w:hint="eastAsia" w:ascii="宋体" w:hAnsi="宋体" w:cs="宋体"/>
          <w:b/>
          <w:bCs/>
          <w:color w:val="auto"/>
          <w:sz w:val="24"/>
        </w:rPr>
        <w:t xml:space="preserve">注：</w:t>
      </w:r>
      <w:r>
        <w:rPr>
          <w:rFonts w:hint="eastAsia" w:ascii="宋体" w:hAnsi="宋体" w:cs="宋体"/>
          <w:color w:val="auto"/>
          <w:sz w:val="24"/>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
      <w:r/>
      <w:bookmarkEnd w:id="2"/>
      <w:r/>
      <w:bookmarkEnd w:id="3"/>
      <w:r/>
      <w:bookmarkEnd w:id="4"/>
      <w:r/>
      <w:r/>
    </w:p>
    <w:p>
      <w:pPr>
        <w:ind w:firstLine="562"/>
        <w:spacing w:line="460" w:lineRule="exact"/>
        <w:rPr>
          <w:rFonts w:ascii="宋体" w:hAnsi="宋体" w:cs="宋体"/>
          <w:color w:val="auto"/>
          <w:sz w:val="24"/>
        </w:rPr>
      </w:pPr>
      <w:r>
        <w:rPr>
          <w:rFonts w:hint="eastAsia" w:ascii="宋体" w:hAnsi="宋体" w:cs="宋体"/>
          <w:b/>
          <w:color w:val="auto"/>
          <w:sz w:val="24"/>
        </w:rPr>
        <w:t xml:space="preserve">六、公告期限：</w:t>
      </w:r>
      <w:r>
        <w:rPr>
          <w:rFonts w:hint="eastAsia" w:ascii="宋体" w:hAnsi="宋体" w:cs="宋体"/>
          <w:color w:val="auto"/>
          <w:sz w:val="24"/>
        </w:rPr>
        <w:t xml:space="preserve">自本公告发布之日起3个工作日。</w:t>
      </w:r>
      <w:r/>
    </w:p>
    <w:p>
      <w:pPr>
        <w:ind w:firstLine="562"/>
        <w:spacing w:line="460" w:lineRule="exact"/>
        <w:rPr>
          <w:rFonts w:ascii="宋体" w:hAnsi="宋体" w:cs="宋体"/>
          <w:b/>
          <w:color w:val="auto"/>
          <w:sz w:val="24"/>
        </w:rPr>
      </w:pPr>
      <w:r>
        <w:rPr>
          <w:rFonts w:hint="eastAsia" w:ascii="宋体" w:hAnsi="宋体" w:cs="宋体"/>
          <w:b/>
          <w:color w:val="auto"/>
          <w:sz w:val="24"/>
        </w:rPr>
        <w:t xml:space="preserve">七、其他补充事宜</w:t>
      </w:r>
      <w:r/>
    </w:p>
    <w:p>
      <w:pPr>
        <w:ind w:firstLine="567"/>
        <w:spacing w:line="460" w:lineRule="exact"/>
        <w:rPr>
          <w:rFonts w:ascii="宋体" w:hAnsi="宋体" w:cs="宋体"/>
          <w:color w:val="auto"/>
          <w:sz w:val="24"/>
        </w:rPr>
      </w:pPr>
      <w:r>
        <w:rPr>
          <w:rFonts w:hint="eastAsia" w:ascii="宋体" w:hAnsi="宋体" w:cs="宋体"/>
          <w:color w:val="auto"/>
          <w:sz w:val="24"/>
        </w:rPr>
        <w:t xml:space="preserve">1.投标保证金：免收</w:t>
      </w:r>
      <w:r/>
    </w:p>
    <w:p>
      <w:pPr>
        <w:ind w:firstLine="567"/>
        <w:spacing w:line="460" w:lineRule="exact"/>
        <w:rPr>
          <w:rFonts w:ascii="宋体" w:hAnsi="宋体" w:cs="宋体"/>
          <w:color w:val="auto"/>
          <w:sz w:val="24"/>
        </w:rPr>
      </w:pPr>
      <w:r>
        <w:rPr>
          <w:rFonts w:hint="eastAsia" w:ascii="宋体" w:hAnsi="宋体" w:cs="宋体"/>
          <w:color w:val="auto"/>
          <w:sz w:val="24"/>
        </w:rPr>
        <w:t xml:space="preserve">2.项目磋商活动模式：不见面远程磋商模式，供应商在各自地点通过不见面交易系统参加开标会。</w:t>
      </w:r>
      <w:r/>
    </w:p>
    <w:p>
      <w:pPr>
        <w:ind w:firstLine="567"/>
        <w:spacing w:line="460" w:lineRule="exact"/>
        <w:rPr>
          <w:rFonts w:ascii="宋体" w:hAnsi="宋体" w:cs="宋体"/>
          <w:color w:val="auto"/>
          <w:sz w:val="24"/>
        </w:rPr>
      </w:pPr>
      <w:r>
        <w:rPr>
          <w:rFonts w:hint="eastAsia" w:ascii="宋体" w:hAnsi="宋体" w:cs="宋体"/>
          <w:color w:val="auto"/>
          <w:sz w:val="24"/>
        </w:rPr>
        <w:t xml:space="preserve">3.项目演示：无。</w:t>
      </w:r>
      <w:r/>
    </w:p>
    <w:p>
      <w:pPr>
        <w:ind w:firstLine="567"/>
        <w:spacing w:line="460" w:lineRule="exact"/>
        <w:rPr>
          <w:rFonts w:ascii="宋体" w:hAnsi="宋体" w:cs="宋体"/>
          <w:color w:val="auto"/>
          <w:sz w:val="24"/>
        </w:rPr>
      </w:pPr>
      <w:r>
        <w:rPr>
          <w:rFonts w:hint="eastAsia" w:ascii="宋体" w:hAnsi="宋体" w:cs="宋体"/>
          <w:color w:val="auto"/>
          <w:sz w:val="24"/>
        </w:rPr>
        <w:t xml:space="preserve">4.对项目需求部分（供应商资格要求、项目需求、评分标准）的询问、质疑请向采购人提出，由采购人负责答复；对项目磋商文件其他部分的询问请向采购人或采购代理提出。</w:t>
      </w:r>
      <w:r/>
    </w:p>
    <w:p>
      <w:pPr>
        <w:ind w:firstLine="567"/>
        <w:spacing w:line="460" w:lineRule="exact"/>
        <w:rPr>
          <w:rFonts w:ascii="宋体" w:hAnsi="宋体" w:cs="宋体"/>
          <w:color w:val="auto"/>
          <w:sz w:val="24"/>
        </w:rPr>
      </w:pPr>
      <w:r>
        <w:rPr>
          <w:rFonts w:hint="eastAsia" w:ascii="宋体" w:hAnsi="宋体" w:cs="宋体"/>
          <w:color w:val="auto"/>
          <w:sz w:val="24"/>
        </w:rPr>
        <w:t xml:space="preserve">5.供应商应依照规定提交各类声明函、承诺函，不再同时提供原件备查或提供有关部门出具的相关证明文件。但成交人应做好提交声明函、承诺函相应原件的核查准备；核查后发现虚假或违背承诺的，依照相关法律法规规定处理。</w:t>
      </w:r>
      <w:r/>
    </w:p>
    <w:p>
      <w:pPr>
        <w:ind w:firstLine="567"/>
        <w:spacing w:line="460" w:lineRule="exact"/>
        <w:rPr>
          <w:rFonts w:ascii="宋体" w:hAnsi="宋体" w:cs="宋体"/>
          <w:color w:val="auto"/>
          <w:sz w:val="24"/>
        </w:rPr>
      </w:pPr>
      <w:r>
        <w:rPr>
          <w:rFonts w:hint="eastAsia" w:ascii="宋体" w:hAnsi="宋体" w:cs="宋体"/>
          <w:color w:val="auto"/>
          <w:sz w:val="24"/>
        </w:rPr>
        <w:t xml:space="preserve">6.本次采购的有关信息将在江苏政府采购网上发布，敬请留意。</w:t>
      </w:r>
      <w:r/>
    </w:p>
    <w:p>
      <w:pPr>
        <w:ind w:firstLine="562"/>
        <w:spacing w:line="460" w:lineRule="exact"/>
        <w:rPr>
          <w:rFonts w:ascii="宋体" w:hAnsi="宋体" w:cs="宋体"/>
          <w:b/>
          <w:color w:val="auto"/>
          <w:sz w:val="24"/>
        </w:rPr>
      </w:pPr>
      <w:r>
        <w:rPr>
          <w:rFonts w:hint="eastAsia" w:ascii="宋体" w:hAnsi="宋体" w:cs="宋体"/>
          <w:b/>
          <w:color w:val="auto"/>
          <w:sz w:val="24"/>
        </w:rPr>
        <w:t xml:space="preserve">八、凡对本次采购提出询问，请按以下方式联系。</w:t>
      </w:r>
      <w:bookmarkEnd w:id="0"/>
      <w:r/>
      <w:r/>
    </w:p>
    <w:p>
      <w:pPr>
        <w:ind w:firstLine="560"/>
        <w:spacing w:line="460" w:lineRule="exact"/>
        <w:rPr>
          <w:rFonts w:ascii="宋体" w:hAnsi="宋体" w:cs="宋体"/>
          <w:color w:val="auto"/>
          <w:sz w:val="24"/>
        </w:rPr>
      </w:pPr>
      <w:r>
        <w:rPr>
          <w:rFonts w:hint="eastAsia" w:ascii="宋体" w:hAnsi="宋体" w:cs="宋体"/>
          <w:color w:val="auto"/>
          <w:sz w:val="24"/>
        </w:rPr>
        <w:t xml:space="preserve">1.采购人信息</w:t>
      </w:r>
      <w:r/>
    </w:p>
    <w:p>
      <w:pPr>
        <w:ind w:firstLine="560"/>
        <w:spacing w:line="460" w:lineRule="exact"/>
        <w:rPr>
          <w:rFonts w:ascii="宋体" w:hAnsi="宋体" w:cs="宋体"/>
          <w:color w:val="auto"/>
          <w:sz w:val="24"/>
        </w:rPr>
      </w:pPr>
      <w:r>
        <w:rPr>
          <w:rFonts w:hint="eastAsia" w:ascii="宋体" w:hAnsi="宋体" w:cs="宋体"/>
          <w:color w:val="auto"/>
          <w:sz w:val="24"/>
        </w:rPr>
        <w:t xml:space="preserve">名称：南通市通州生态环境局</w:t>
      </w:r>
      <w:r/>
    </w:p>
    <w:p>
      <w:pPr>
        <w:ind w:firstLine="560"/>
        <w:spacing w:line="460" w:lineRule="exact"/>
        <w:rPr>
          <w:rFonts w:ascii="宋体" w:hAnsi="宋体" w:cs="宋体"/>
          <w:color w:val="auto"/>
          <w:sz w:val="24"/>
        </w:rPr>
      </w:pPr>
      <w:r>
        <w:rPr>
          <w:rFonts w:hint="eastAsia" w:ascii="宋体" w:hAnsi="宋体" w:cs="宋体"/>
          <w:color w:val="auto"/>
          <w:sz w:val="24"/>
        </w:rPr>
        <w:t xml:space="preserve">地址：江苏省南通市通州区金新街道银河路66号  </w:t>
      </w:r>
      <w:r/>
    </w:p>
    <w:p>
      <w:pPr>
        <w:ind w:firstLine="560"/>
        <w:spacing w:line="460" w:lineRule="exact"/>
        <w:rPr>
          <w:rFonts w:ascii="宋体" w:hAnsi="宋体" w:cs="宋体"/>
          <w:color w:val="auto"/>
          <w:sz w:val="24"/>
        </w:rPr>
      </w:pPr>
      <w:r>
        <w:rPr>
          <w:rFonts w:hint="eastAsia" w:ascii="宋体" w:hAnsi="宋体" w:cs="宋体"/>
          <w:color w:val="auto"/>
          <w:sz w:val="24"/>
        </w:rPr>
        <w:t xml:space="preserve">联系人：刘女士</w:t>
      </w:r>
      <w:r/>
    </w:p>
    <w:p>
      <w:pPr>
        <w:ind w:firstLine="560"/>
        <w:spacing w:line="460" w:lineRule="exact"/>
        <w:rPr>
          <w:rFonts w:ascii="宋体" w:hAnsi="宋体" w:cs="宋体"/>
          <w:color w:val="auto"/>
          <w:sz w:val="24"/>
        </w:rPr>
      </w:pPr>
      <w:r>
        <w:rPr>
          <w:rFonts w:hint="eastAsia" w:ascii="宋体" w:hAnsi="宋体" w:cs="宋体"/>
          <w:color w:val="auto"/>
          <w:sz w:val="24"/>
        </w:rPr>
        <w:t xml:space="preserve">联系方式：0513-86109907</w:t>
      </w:r>
      <w:r/>
    </w:p>
    <w:p>
      <w:pPr>
        <w:ind w:firstLine="560"/>
        <w:spacing w:line="460" w:lineRule="exact"/>
        <w:rPr>
          <w:rFonts w:ascii="宋体" w:hAnsi="宋体" w:cs="宋体"/>
          <w:color w:val="auto"/>
          <w:sz w:val="24"/>
        </w:rPr>
      </w:pPr>
      <w:r>
        <w:rPr>
          <w:rFonts w:hint="eastAsia" w:ascii="宋体" w:hAnsi="宋体" w:cs="宋体"/>
          <w:color w:val="auto"/>
          <w:sz w:val="24"/>
        </w:rPr>
        <w:t xml:space="preserve">2.采购代理机构信息</w:t>
      </w:r>
      <w:r/>
    </w:p>
    <w:p>
      <w:pPr>
        <w:ind w:firstLine="560"/>
        <w:spacing w:line="460" w:lineRule="exact"/>
        <w:rPr>
          <w:rFonts w:hint="eastAsia" w:ascii="宋体" w:hAnsi="宋体" w:eastAsia="宋体" w:cs="宋体"/>
          <w:color w:val="auto"/>
          <w:sz w:val="24"/>
          <w:lang w:eastAsia="zh-CN"/>
        </w:rPr>
      </w:pPr>
      <w:r>
        <w:rPr>
          <w:rFonts w:hint="eastAsia" w:ascii="宋体" w:hAnsi="宋体" w:cs="宋体"/>
          <w:color w:val="auto"/>
          <w:sz w:val="24"/>
        </w:rPr>
        <w:t xml:space="preserve">名称：</w:t>
      </w:r>
      <w:r>
        <w:rPr>
          <w:rFonts w:hint="eastAsia" w:ascii="宋体" w:hAnsi="宋体" w:cs="宋体"/>
          <w:color w:val="auto"/>
          <w:sz w:val="24"/>
          <w:lang w:eastAsia="zh-CN"/>
        </w:rPr>
        <w:t xml:space="preserve">东方华星建设管理（江苏）有限公司</w:t>
      </w:r>
      <w:r/>
    </w:p>
    <w:p>
      <w:pPr>
        <w:ind w:firstLine="560"/>
        <w:spacing w:line="460" w:lineRule="exact"/>
        <w:rPr>
          <w:rFonts w:hint="eastAsia" w:ascii="宋体" w:hAnsi="宋体" w:eastAsia="宋体" w:cs="宋体"/>
          <w:color w:val="auto"/>
          <w:sz w:val="24"/>
          <w:lang w:eastAsia="zh-CN"/>
        </w:rPr>
      </w:pPr>
      <w:r>
        <w:rPr>
          <w:rFonts w:hint="eastAsia" w:ascii="宋体" w:hAnsi="宋体" w:cs="宋体"/>
          <w:color w:val="auto"/>
          <w:sz w:val="24"/>
        </w:rPr>
        <w:t xml:space="preserve">地址：</w:t>
      </w:r>
      <w:r>
        <w:rPr>
          <w:rFonts w:hint="eastAsia" w:ascii="宋体" w:hAnsi="宋体" w:cs="宋体"/>
          <w:color w:val="auto"/>
          <w:sz w:val="24"/>
          <w:lang w:eastAsia="zh-CN"/>
        </w:rPr>
        <w:t xml:space="preserve">南通市万科壹中心2402室</w:t>
      </w:r>
      <w:r/>
    </w:p>
    <w:p>
      <w:pPr>
        <w:ind w:firstLine="560"/>
        <w:spacing w:line="460" w:lineRule="exact"/>
        <w:rPr>
          <w:rFonts w:ascii="宋体" w:hAnsi="宋体" w:cs="宋体"/>
          <w:color w:val="auto"/>
          <w:sz w:val="24"/>
        </w:rPr>
      </w:pPr>
      <w:r>
        <w:rPr>
          <w:rFonts w:hint="eastAsia" w:ascii="宋体" w:hAnsi="宋体" w:cs="宋体"/>
          <w:color w:val="auto"/>
          <w:sz w:val="24"/>
        </w:rPr>
        <w:t xml:space="preserve">联系人：徐工 </w:t>
      </w:r>
      <w:r/>
    </w:p>
    <w:p>
      <w:pPr>
        <w:ind w:firstLine="560"/>
        <w:spacing w:line="460" w:lineRule="exact"/>
        <w:rPr>
          <w:rFonts w:hint="eastAsia" w:ascii="宋体" w:hAnsi="宋体" w:eastAsia="宋体" w:cs="宋体"/>
          <w:color w:val="auto"/>
          <w:sz w:val="24"/>
          <w:lang w:val="zh-CN" w:eastAsia="zh-CN"/>
        </w:rPr>
      </w:pPr>
      <w:r>
        <w:rPr>
          <w:rFonts w:hint="eastAsia" w:ascii="宋体" w:hAnsi="宋体" w:cs="宋体"/>
          <w:color w:val="auto"/>
          <w:sz w:val="24"/>
        </w:rPr>
        <w:t xml:space="preserve">联系方式：</w:t>
      </w:r>
      <w:r>
        <w:rPr>
          <w:rFonts w:hint="eastAsia" w:ascii="宋体" w:hAnsi="宋体" w:cs="宋体"/>
          <w:color w:val="auto"/>
          <w:sz w:val="24"/>
          <w:lang w:eastAsia="zh-CN"/>
        </w:rPr>
        <w:t xml:space="preserve">18106295192</w:t>
      </w:r>
      <w:r/>
    </w:p>
    <w:p>
      <w:pPr>
        <w:pStyle w:val="1047"/>
        <w:ind w:firstLine="420"/>
        <w:spacing w:before="0" w:after="0" w:line="460" w:lineRule="exact"/>
        <w:rPr>
          <w:rFonts w:ascii="宋体" w:hAnsi="宋体" w:eastAsia="宋体" w:cs="宋体"/>
          <w:color w:val="auto"/>
          <w:sz w:val="24"/>
          <w:szCs w:val="24"/>
        </w:rPr>
      </w:pPr>
      <w:r>
        <w:rPr>
          <w:rFonts w:ascii="宋体" w:hAnsi="宋体" w:eastAsia="宋体" w:cs="宋体"/>
          <w:color w:val="auto"/>
          <w:sz w:val="24"/>
          <w:szCs w:val="24"/>
        </w:rPr>
      </w:r>
      <w:r/>
    </w:p>
    <w:p>
      <w:pPr>
        <w:pStyle w:val="1047"/>
        <w:ind w:firstLine="420"/>
        <w:spacing w:before="0" w:after="0"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附件:</w:t>
      </w:r>
      <w:r/>
    </w:p>
    <w:p>
      <w:pPr>
        <w:pStyle w:val="1047"/>
        <w:ind w:firstLine="420"/>
        <w:spacing w:before="0" w:after="0"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1.竞争性磋商文件</w:t>
      </w:r>
      <w:r/>
    </w:p>
    <w:p>
      <w:pPr>
        <w:pStyle w:val="1047"/>
        <w:ind w:firstLine="420"/>
        <w:spacing w:before="0" w:after="0"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2.采购人信用承诺书</w:t>
      </w:r>
      <w:r/>
    </w:p>
    <w:p>
      <w:pPr>
        <w:pStyle w:val="1047"/>
        <w:ind w:firstLine="420"/>
        <w:spacing w:before="0" w:after="0"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3.公平竞争审查二维码</w:t>
      </w:r>
      <w:r/>
    </w:p>
    <w:p>
      <w:pPr>
        <w:pStyle w:val="1068"/>
        <w:rPr>
          <w:rFonts w:ascii="宋体" w:hAnsi="宋体" w:eastAsia="宋体" w:cs="宋体"/>
          <w:color w:val="auto"/>
          <w:lang w:val="zh-CN"/>
        </w:rPr>
      </w:pPr>
      <w:r>
        <w:rPr>
          <w:rFonts w:ascii="宋体" w:hAnsi="宋体" w:eastAsia="宋体" w:cs="宋体"/>
          <w:color w:val="auto"/>
          <w:lang w:val="zh-CN"/>
        </w:rPr>
      </w:r>
      <w:r/>
    </w:p>
    <w:p>
      <w:pPr>
        <w:jc w:val="center"/>
        <w:spacing w:line="800" w:lineRule="exact"/>
        <w:rPr>
          <w:rFonts w:ascii="宋体" w:hAnsi="宋体" w:cs="宋体"/>
          <w:color w:val="auto"/>
          <w:sz w:val="36"/>
          <w:szCs w:val="36"/>
          <w:lang w:val="zh-CN"/>
        </w:rPr>
        <w:outlineLvl w:val="0"/>
      </w:pPr>
      <w:r>
        <w:rPr>
          <w:rFonts w:hint="eastAsia" w:ascii="宋体" w:hAnsi="宋体" w:cs="宋体"/>
          <w:color w:val="auto"/>
          <w:sz w:val="36"/>
          <w:szCs w:val="36"/>
          <w:lang w:val="zh-CN"/>
        </w:rPr>
        <w:br w:type="page" w:clear="all"/>
      </w:r>
      <w:r>
        <w:rPr>
          <w:rFonts w:hint="eastAsia" w:ascii="宋体" w:hAnsi="宋体" w:cs="宋体"/>
          <w:color w:val="auto"/>
          <w:sz w:val="36"/>
          <w:szCs w:val="36"/>
          <w:lang w:val="zh-CN"/>
        </w:rPr>
        <w:t xml:space="preserve">第二部分 磋商须知</w:t>
      </w:r>
      <w:r/>
    </w:p>
    <w:p>
      <w:pPr>
        <w:ind w:firstLine="562"/>
        <w:keepLines/>
        <w:keepNext/>
        <w:spacing w:line="460" w:lineRule="exact"/>
        <w:rPr>
          <w:rFonts w:ascii="宋体" w:hAnsi="宋体" w:cs="宋体"/>
          <w:b/>
          <w:bCs/>
          <w:color w:val="auto"/>
          <w:sz w:val="24"/>
        </w:rPr>
        <w:outlineLvl w:val="2"/>
      </w:pPr>
      <w:r/>
      <w:bookmarkStart w:id="5" w:name="_Toc513029203"/>
      <w:r/>
      <w:bookmarkStart w:id="6" w:name="_Toc120614214"/>
      <w:r/>
      <w:bookmarkStart w:id="7" w:name="_Toc16938519"/>
      <w:r/>
      <w:bookmarkStart w:id="8" w:name="_Toc20823275"/>
      <w:r>
        <w:rPr>
          <w:rFonts w:hint="eastAsia" w:ascii="宋体" w:hAnsi="宋体" w:cs="宋体"/>
          <w:b/>
          <w:bCs/>
          <w:color w:val="auto"/>
          <w:sz w:val="24"/>
        </w:rPr>
        <w:t xml:space="preserve">一、总则</w:t>
      </w:r>
      <w:bookmarkEnd w:id="5"/>
      <w:r/>
      <w:bookmarkEnd w:id="6"/>
      <w:r/>
      <w:bookmarkEnd w:id="7"/>
      <w:r/>
      <w:bookmarkEnd w:id="8"/>
      <w:r/>
      <w:r/>
    </w:p>
    <w:p>
      <w:pPr>
        <w:ind w:firstLine="560"/>
        <w:keepNext/>
        <w:spacing w:line="460" w:lineRule="exact"/>
        <w:rPr>
          <w:rFonts w:ascii="宋体" w:hAnsi="宋体" w:cs="宋体"/>
          <w:b/>
          <w:bCs/>
          <w:color w:val="auto"/>
          <w:sz w:val="24"/>
        </w:rPr>
        <w:outlineLvl w:val="3"/>
      </w:pPr>
      <w:r/>
      <w:bookmarkStart w:id="9" w:name="_Hlt16619475"/>
      <w:r/>
      <w:bookmarkEnd w:id="9"/>
      <w:r/>
      <w:bookmarkStart w:id="10" w:name="_Toc458694821"/>
      <w:r/>
      <w:bookmarkStart w:id="11" w:name="_Toc16938520"/>
      <w:r/>
      <w:bookmarkStart w:id="12" w:name="_Toc20823276"/>
      <w:r/>
      <w:bookmarkStart w:id="13" w:name="_Toc513029204"/>
      <w:r>
        <w:rPr>
          <w:rFonts w:hint="eastAsia" w:ascii="宋体" w:hAnsi="宋体" w:cs="宋体"/>
          <w:color w:val="auto"/>
          <w:sz w:val="24"/>
        </w:rPr>
        <w:t xml:space="preserve">1</w:t>
      </w:r>
      <w:bookmarkEnd w:id="10"/>
      <w:r>
        <w:rPr>
          <w:rFonts w:hint="eastAsia" w:ascii="宋体" w:hAnsi="宋体" w:cs="宋体"/>
          <w:color w:val="auto"/>
          <w:sz w:val="24"/>
        </w:rPr>
        <w:t xml:space="preserve">.采购方式</w:t>
      </w:r>
      <w:bookmarkEnd w:id="11"/>
      <w:r/>
      <w:bookmarkEnd w:id="12"/>
      <w:r/>
      <w:bookmarkEnd w:id="13"/>
      <w:r/>
      <w:r/>
    </w:p>
    <w:p>
      <w:pPr>
        <w:ind w:firstLine="560"/>
        <w:spacing w:line="460" w:lineRule="exact"/>
        <w:rPr>
          <w:rFonts w:ascii="宋体" w:hAnsi="宋体" w:cs="宋体"/>
          <w:color w:val="auto"/>
          <w:sz w:val="24"/>
        </w:rPr>
      </w:pPr>
      <w:r>
        <w:rPr>
          <w:rFonts w:hint="eastAsia" w:ascii="宋体" w:hAnsi="宋体" w:cs="宋体"/>
          <w:color w:val="auto"/>
          <w:sz w:val="24"/>
        </w:rPr>
        <w:t xml:space="preserve">1.1本次采取竞争性磋商方式，本磋商文件仅适用于磋商公告中所述项目。</w:t>
      </w:r>
      <w:r/>
    </w:p>
    <w:p>
      <w:pPr>
        <w:ind w:firstLine="560"/>
        <w:keepNext/>
        <w:spacing w:line="460" w:lineRule="exact"/>
        <w:rPr>
          <w:rFonts w:ascii="宋体" w:hAnsi="宋体" w:cs="宋体"/>
          <w:b/>
          <w:bCs/>
          <w:color w:val="auto"/>
          <w:sz w:val="24"/>
        </w:rPr>
        <w:outlineLvl w:val="3"/>
      </w:pPr>
      <w:r/>
      <w:bookmarkStart w:id="14" w:name="_Toc20823277"/>
      <w:r/>
      <w:bookmarkStart w:id="15" w:name="_Toc16938521"/>
      <w:r/>
      <w:bookmarkStart w:id="16" w:name="_Toc513029205"/>
      <w:r>
        <w:rPr>
          <w:rFonts w:hint="eastAsia" w:ascii="宋体" w:hAnsi="宋体" w:cs="宋体"/>
          <w:color w:val="auto"/>
          <w:sz w:val="24"/>
        </w:rPr>
        <w:t xml:space="preserve">2.合格的</w:t>
      </w:r>
      <w:bookmarkEnd w:id="14"/>
      <w:r/>
      <w:bookmarkEnd w:id="15"/>
      <w:r/>
      <w:bookmarkEnd w:id="16"/>
      <w:r>
        <w:rPr>
          <w:rFonts w:hint="eastAsia" w:ascii="宋体" w:hAnsi="宋体" w:cs="宋体"/>
          <w:color w:val="auto"/>
          <w:sz w:val="24"/>
        </w:rPr>
        <w:t xml:space="preserve">供应商</w:t>
      </w:r>
      <w:r/>
    </w:p>
    <w:p>
      <w:pPr>
        <w:ind w:firstLine="560"/>
        <w:spacing w:line="460" w:lineRule="exact"/>
        <w:rPr>
          <w:rFonts w:ascii="宋体" w:hAnsi="宋体" w:cs="宋体"/>
          <w:color w:val="auto"/>
          <w:sz w:val="24"/>
        </w:rPr>
      </w:pPr>
      <w:r>
        <w:rPr>
          <w:rFonts w:hint="eastAsia" w:ascii="宋体" w:hAnsi="宋体" w:cs="宋体"/>
          <w:color w:val="auto"/>
          <w:sz w:val="24"/>
        </w:rPr>
        <w:t xml:space="preserve">2.1满足磋商公告中供应商的资格要求的规定。</w:t>
      </w:r>
      <w:r/>
    </w:p>
    <w:p>
      <w:pPr>
        <w:ind w:firstLine="560"/>
        <w:spacing w:line="460" w:lineRule="exact"/>
        <w:rPr>
          <w:rFonts w:ascii="宋体" w:hAnsi="宋体" w:cs="宋体"/>
          <w:color w:val="auto"/>
          <w:sz w:val="24"/>
        </w:rPr>
      </w:pPr>
      <w:r>
        <w:rPr>
          <w:rFonts w:hint="eastAsia" w:ascii="宋体" w:hAnsi="宋体" w:cs="宋体"/>
          <w:color w:val="auto"/>
          <w:sz w:val="24"/>
        </w:rPr>
        <w:t xml:space="preserve">2.2 满足本文件实质性条款的规定。</w:t>
      </w:r>
      <w:r/>
    </w:p>
    <w:p>
      <w:pPr>
        <w:ind w:firstLine="560"/>
        <w:keepNext/>
        <w:spacing w:line="460" w:lineRule="exact"/>
        <w:rPr>
          <w:rFonts w:ascii="宋体" w:hAnsi="宋体" w:cs="宋体"/>
          <w:b/>
          <w:bCs/>
          <w:color w:val="auto"/>
          <w:sz w:val="24"/>
        </w:rPr>
        <w:outlineLvl w:val="3"/>
      </w:pPr>
      <w:r/>
      <w:bookmarkStart w:id="17" w:name="_Toc16938522"/>
      <w:r/>
      <w:bookmarkStart w:id="18" w:name="_Toc20823278"/>
      <w:r/>
      <w:bookmarkStart w:id="19" w:name="_Toc513029206"/>
      <w:r>
        <w:rPr>
          <w:rFonts w:hint="eastAsia" w:ascii="宋体" w:hAnsi="宋体" w:cs="宋体"/>
          <w:color w:val="auto"/>
          <w:sz w:val="24"/>
        </w:rPr>
        <w:t xml:space="preserve">3.适用法律</w:t>
      </w:r>
      <w:bookmarkEnd w:id="17"/>
      <w:r/>
      <w:bookmarkEnd w:id="18"/>
      <w:r/>
      <w:bookmarkEnd w:id="19"/>
      <w:r/>
      <w:r/>
    </w:p>
    <w:p>
      <w:pPr>
        <w:ind w:firstLine="560"/>
        <w:spacing w:line="460" w:lineRule="exact"/>
        <w:rPr>
          <w:rFonts w:ascii="宋体" w:hAnsi="宋体" w:cs="宋体"/>
          <w:color w:val="auto"/>
          <w:sz w:val="24"/>
        </w:rPr>
      </w:pPr>
      <w:r>
        <w:rPr>
          <w:rFonts w:hint="eastAsia" w:ascii="宋体" w:hAnsi="宋体" w:cs="宋体"/>
          <w:color w:val="auto"/>
          <w:sz w:val="24"/>
        </w:rPr>
        <w:t xml:space="preserve">3.1 本次采购及由此产生的合同受中华人民共和国有关的法律法规制约和保护。</w:t>
      </w:r>
      <w:r/>
    </w:p>
    <w:p>
      <w:pPr>
        <w:ind w:firstLine="560"/>
        <w:keepNext/>
        <w:spacing w:line="460" w:lineRule="exact"/>
        <w:rPr>
          <w:rFonts w:ascii="宋体" w:hAnsi="宋体" w:cs="宋体"/>
          <w:color w:val="auto"/>
          <w:sz w:val="24"/>
        </w:rPr>
        <w:outlineLvl w:val="3"/>
      </w:pPr>
      <w:r/>
      <w:bookmarkStart w:id="20" w:name="_Toc16938523"/>
      <w:r/>
      <w:bookmarkStart w:id="21" w:name="_Toc462564067"/>
      <w:r/>
      <w:bookmarkStart w:id="22" w:name="_Toc513029207"/>
      <w:r/>
      <w:bookmarkStart w:id="23" w:name="_Toc20823279"/>
      <w:r>
        <w:rPr>
          <w:rFonts w:hint="eastAsia" w:ascii="宋体" w:hAnsi="宋体" w:cs="宋体"/>
          <w:color w:val="auto"/>
          <w:sz w:val="24"/>
        </w:rPr>
        <w:t xml:space="preserve">4.磋商费用</w:t>
      </w:r>
      <w:bookmarkEnd w:id="20"/>
      <w:r/>
      <w:bookmarkEnd w:id="21"/>
      <w:r/>
      <w:bookmarkEnd w:id="22"/>
      <w:r/>
      <w:bookmarkEnd w:id="23"/>
      <w:r/>
      <w:r/>
    </w:p>
    <w:p>
      <w:pPr>
        <w:ind w:firstLine="560"/>
        <w:spacing w:line="460" w:lineRule="exact"/>
        <w:rPr>
          <w:rFonts w:ascii="宋体" w:hAnsi="宋体" w:cs="宋体"/>
          <w:color w:val="auto"/>
          <w:sz w:val="24"/>
        </w:rPr>
      </w:pPr>
      <w:r>
        <w:rPr>
          <w:rFonts w:hint="eastAsia" w:ascii="宋体" w:hAnsi="宋体" w:cs="宋体"/>
          <w:color w:val="auto"/>
          <w:sz w:val="24"/>
        </w:rPr>
        <w:t xml:space="preserve">4.1供应商应自行承担所有与参加磋商有关的费用，无论磋商过程中的做法和结果如何，</w:t>
      </w:r>
      <w:r>
        <w:rPr>
          <w:rFonts w:hint="eastAsia" w:ascii="宋体" w:hAnsi="宋体" w:cs="宋体"/>
          <w:color w:val="auto"/>
          <w:sz w:val="24"/>
          <w:lang w:eastAsia="zh-CN"/>
        </w:rPr>
        <w:t xml:space="preserve">东方华星建设管理（江苏）有限公司</w:t>
      </w:r>
      <w:r>
        <w:rPr>
          <w:rFonts w:hint="eastAsia" w:ascii="宋体" w:hAnsi="宋体" w:cs="宋体"/>
          <w:color w:val="auto"/>
          <w:sz w:val="24"/>
        </w:rPr>
        <w:t xml:space="preserve">（以下简称采购代理机构）在任何情况下均无义务和责任承担这些费用。</w:t>
      </w:r>
      <w:r/>
    </w:p>
    <w:p>
      <w:pPr>
        <w:ind w:firstLine="560"/>
        <w:keepNext/>
        <w:spacing w:line="460" w:lineRule="exact"/>
        <w:rPr>
          <w:rFonts w:ascii="宋体" w:hAnsi="宋体" w:cs="宋体"/>
          <w:color w:val="auto"/>
          <w:sz w:val="24"/>
          <w:lang w:val="zh-CN"/>
        </w:rPr>
      </w:pPr>
      <w:r>
        <w:rPr>
          <w:rFonts w:hint="eastAsia" w:ascii="宋体" w:hAnsi="宋体" w:cs="宋体"/>
          <w:color w:val="auto"/>
          <w:sz w:val="24"/>
        </w:rPr>
        <w:t xml:space="preserve">4.2</w:t>
      </w:r>
      <w:r>
        <w:rPr>
          <w:rFonts w:hint="eastAsia" w:ascii="宋体" w:hAnsi="宋体" w:cs="宋体"/>
          <w:color w:val="auto"/>
          <w:sz w:val="24"/>
          <w:lang w:val="zh-CN"/>
        </w:rPr>
        <w:t xml:space="preserve">本项目</w:t>
      </w:r>
      <w:r>
        <w:rPr>
          <w:rFonts w:hint="eastAsia" w:ascii="宋体" w:hAnsi="宋体" w:cs="宋体"/>
          <w:color w:val="auto"/>
          <w:sz w:val="24"/>
        </w:rPr>
        <w:t xml:space="preserve">采购</w:t>
      </w:r>
      <w:r>
        <w:rPr>
          <w:rFonts w:hint="eastAsia" w:ascii="宋体" w:hAnsi="宋体" w:cs="宋体"/>
          <w:color w:val="auto"/>
          <w:sz w:val="24"/>
          <w:lang w:val="zh-CN"/>
        </w:rPr>
        <w:t xml:space="preserve">代理费</w:t>
      </w:r>
      <w:r>
        <w:rPr>
          <w:rFonts w:hint="eastAsia" w:ascii="宋体" w:hAnsi="宋体" w:cs="宋体"/>
          <w:color w:val="auto"/>
          <w:sz w:val="24"/>
        </w:rPr>
        <w:t xml:space="preserve">按4000元</w:t>
      </w:r>
      <w:r>
        <w:rPr>
          <w:rFonts w:hint="eastAsia" w:ascii="宋体" w:hAnsi="宋体" w:cs="宋体"/>
          <w:color w:val="auto"/>
          <w:sz w:val="24"/>
          <w:lang w:val="zh-CN"/>
        </w:rPr>
        <w:t xml:space="preserve">计收，供应商报价时应综合考虑（不单列）。</w:t>
      </w:r>
      <w:r/>
    </w:p>
    <w:p>
      <w:pPr>
        <w:ind w:firstLine="560"/>
        <w:keepNext/>
        <w:spacing w:line="460" w:lineRule="exact"/>
        <w:rPr>
          <w:rFonts w:ascii="宋体" w:hAnsi="宋体" w:cs="宋体"/>
          <w:color w:val="auto"/>
          <w:sz w:val="24"/>
          <w:lang w:val="zh-CN"/>
        </w:rPr>
      </w:pPr>
      <w:r>
        <w:rPr>
          <w:rFonts w:hint="eastAsia" w:ascii="宋体" w:hAnsi="宋体" w:cs="宋体"/>
          <w:color w:val="auto"/>
          <w:sz w:val="24"/>
          <w:lang w:val="zh-CN"/>
        </w:rPr>
        <w:t xml:space="preserve">代理费定标后由</w:t>
      </w:r>
      <w:r>
        <w:rPr>
          <w:rFonts w:hint="eastAsia" w:ascii="宋体" w:hAnsi="宋体" w:cs="宋体"/>
          <w:color w:val="auto"/>
          <w:sz w:val="24"/>
        </w:rPr>
        <w:t xml:space="preserve">成交</w:t>
      </w:r>
      <w:r>
        <w:rPr>
          <w:rFonts w:hint="eastAsia" w:ascii="宋体" w:hAnsi="宋体" w:cs="宋体"/>
          <w:color w:val="auto"/>
          <w:sz w:val="24"/>
          <w:lang w:val="zh-CN"/>
        </w:rPr>
        <w:t xml:space="preserve">人支付给代理机构。因</w:t>
      </w:r>
      <w:r>
        <w:rPr>
          <w:rFonts w:hint="eastAsia" w:ascii="宋体" w:hAnsi="宋体" w:cs="宋体"/>
          <w:color w:val="auto"/>
          <w:sz w:val="24"/>
        </w:rPr>
        <w:t xml:space="preserve">成交</w:t>
      </w:r>
      <w:r>
        <w:rPr>
          <w:rFonts w:hint="eastAsia" w:ascii="宋体" w:hAnsi="宋体" w:cs="宋体"/>
          <w:color w:val="auto"/>
          <w:sz w:val="24"/>
          <w:lang w:val="zh-CN"/>
        </w:rPr>
        <w:t xml:space="preserve">人原因导致</w:t>
      </w:r>
      <w:r>
        <w:rPr>
          <w:rFonts w:hint="eastAsia" w:ascii="宋体" w:hAnsi="宋体" w:cs="宋体"/>
          <w:color w:val="auto"/>
          <w:sz w:val="24"/>
        </w:rPr>
        <w:t xml:space="preserve">成交</w:t>
      </w:r>
      <w:r>
        <w:rPr>
          <w:rFonts w:hint="eastAsia" w:ascii="宋体" w:hAnsi="宋体" w:cs="宋体"/>
          <w:color w:val="auto"/>
          <w:sz w:val="24"/>
          <w:lang w:val="zh-CN"/>
        </w:rPr>
        <w:t xml:space="preserve">结果变更或取消</w:t>
      </w:r>
      <w:r>
        <w:rPr>
          <w:rFonts w:hint="eastAsia" w:ascii="宋体" w:hAnsi="宋体" w:cs="宋体"/>
          <w:color w:val="auto"/>
          <w:sz w:val="24"/>
        </w:rPr>
        <w:t xml:space="preserve">成交</w:t>
      </w:r>
      <w:r>
        <w:rPr>
          <w:rFonts w:hint="eastAsia" w:ascii="宋体" w:hAnsi="宋体" w:cs="宋体"/>
          <w:color w:val="auto"/>
          <w:sz w:val="24"/>
          <w:lang w:val="zh-CN"/>
        </w:rPr>
        <w:t xml:space="preserve">资格等，代理费不予退还。</w:t>
      </w:r>
      <w:r/>
    </w:p>
    <w:p>
      <w:pPr>
        <w:ind w:firstLine="560"/>
        <w:keepNext/>
        <w:spacing w:line="460" w:lineRule="exact"/>
        <w:rPr>
          <w:color w:val="auto"/>
        </w:rPr>
      </w:pPr>
      <w:r>
        <w:rPr>
          <w:rFonts w:hint="eastAsia" w:ascii="宋体" w:hAnsi="宋体" w:cs="宋体"/>
          <w:color w:val="auto"/>
          <w:sz w:val="24"/>
        </w:rPr>
        <w:t xml:space="preserve">4.3本项目评委费由采购人承担，供应商无需考虑。</w:t>
      </w:r>
      <w:r/>
    </w:p>
    <w:p>
      <w:pPr>
        <w:ind w:firstLine="560"/>
        <w:keepNext/>
        <w:spacing w:line="460" w:lineRule="exact"/>
        <w:rPr>
          <w:rFonts w:ascii="宋体" w:hAnsi="宋体" w:cs="宋体"/>
          <w:b/>
          <w:bCs/>
          <w:color w:val="auto"/>
          <w:sz w:val="24"/>
        </w:rPr>
        <w:outlineLvl w:val="3"/>
      </w:pPr>
      <w:r>
        <w:rPr>
          <w:rFonts w:hint="eastAsia" w:ascii="宋体" w:hAnsi="宋体" w:cs="宋体"/>
          <w:color w:val="auto"/>
          <w:sz w:val="24"/>
        </w:rPr>
        <w:t xml:space="preserve">5.磋商文件的约束力</w:t>
      </w:r>
      <w:r/>
    </w:p>
    <w:p>
      <w:pPr>
        <w:ind w:firstLine="560"/>
        <w:spacing w:line="460" w:lineRule="exact"/>
        <w:rPr>
          <w:rFonts w:ascii="宋体" w:hAnsi="宋体" w:cs="宋体"/>
          <w:color w:val="auto"/>
          <w:sz w:val="24"/>
        </w:rPr>
      </w:pPr>
      <w:r>
        <w:rPr>
          <w:rFonts w:hint="eastAsia" w:ascii="宋体" w:hAnsi="宋体" w:cs="宋体"/>
          <w:bCs/>
          <w:color w:val="auto"/>
          <w:sz w:val="24"/>
        </w:rPr>
        <w:t xml:space="preserve">5.1</w:t>
      </w:r>
      <w:r>
        <w:rPr>
          <w:rFonts w:hint="eastAsia" w:ascii="宋体" w:hAnsi="宋体" w:cs="宋体"/>
          <w:color w:val="auto"/>
          <w:sz w:val="24"/>
        </w:rPr>
        <w:t xml:space="preserve"> 供应商一旦参加本项目采购活动，即被认为接受了本磋商文件的规定和约束。</w:t>
      </w:r>
      <w:r/>
    </w:p>
    <w:p>
      <w:pPr>
        <w:ind w:firstLine="560"/>
        <w:keepNext/>
        <w:spacing w:line="460" w:lineRule="exact"/>
        <w:rPr>
          <w:rFonts w:ascii="宋体" w:hAnsi="宋体" w:cs="宋体"/>
          <w:color w:val="auto"/>
          <w:sz w:val="24"/>
        </w:rPr>
        <w:outlineLvl w:val="3"/>
      </w:pPr>
      <w:r>
        <w:rPr>
          <w:rFonts w:hint="eastAsia" w:ascii="宋体" w:hAnsi="宋体" w:cs="宋体"/>
          <w:color w:val="auto"/>
          <w:sz w:val="24"/>
        </w:rPr>
        <w:t xml:space="preserve">6.磋商文件的解释</w:t>
      </w:r>
      <w:r/>
    </w:p>
    <w:p>
      <w:pPr>
        <w:ind w:firstLine="560"/>
        <w:spacing w:line="460" w:lineRule="exact"/>
        <w:rPr>
          <w:rFonts w:ascii="宋体" w:hAnsi="宋体" w:cs="宋体"/>
          <w:color w:val="auto"/>
          <w:sz w:val="24"/>
        </w:rPr>
      </w:pPr>
      <w:r>
        <w:rPr>
          <w:rFonts w:hint="eastAsia" w:ascii="宋体" w:hAnsi="宋体" w:cs="宋体"/>
          <w:bCs/>
          <w:color w:val="auto"/>
          <w:sz w:val="24"/>
        </w:rPr>
        <w:t xml:space="preserve">6.1</w:t>
      </w:r>
      <w:r>
        <w:rPr>
          <w:rFonts w:hint="eastAsia" w:ascii="宋体" w:hAnsi="宋体" w:cs="宋体"/>
          <w:color w:val="auto"/>
          <w:sz w:val="24"/>
        </w:rPr>
        <w:t xml:space="preserve">磋商文件需求部分（供应商资格要求、项目需求、商务技术评分标准）由采购人解释，其它部分由采购代理机构解释。</w:t>
      </w:r>
      <w:r/>
    </w:p>
    <w:p>
      <w:pPr>
        <w:ind w:firstLine="562"/>
        <w:keepLines/>
        <w:keepNext/>
        <w:spacing w:line="460" w:lineRule="exact"/>
        <w:rPr>
          <w:rFonts w:ascii="宋体" w:hAnsi="宋体" w:cs="宋体"/>
          <w:b/>
          <w:bCs/>
          <w:color w:val="auto"/>
          <w:sz w:val="24"/>
        </w:rPr>
        <w:outlineLvl w:val="2"/>
      </w:pPr>
      <w:r/>
      <w:bookmarkStart w:id="24" w:name="_Toc513029209"/>
      <w:r/>
      <w:bookmarkStart w:id="25" w:name="_Toc16938525"/>
      <w:r/>
      <w:bookmarkStart w:id="26" w:name="_Toc20823281"/>
      <w:r/>
      <w:bookmarkStart w:id="27" w:name="_Toc120614215"/>
      <w:r>
        <w:rPr>
          <w:rFonts w:hint="eastAsia" w:ascii="宋体" w:hAnsi="宋体" w:cs="宋体"/>
          <w:b/>
          <w:bCs/>
          <w:color w:val="auto"/>
          <w:sz w:val="24"/>
        </w:rPr>
        <w:t xml:space="preserve">二、磋商文件</w:t>
      </w:r>
      <w:bookmarkEnd w:id="24"/>
      <w:r/>
      <w:bookmarkEnd w:id="25"/>
      <w:r/>
      <w:bookmarkEnd w:id="26"/>
      <w:r/>
      <w:bookmarkEnd w:id="27"/>
      <w:r/>
      <w:r/>
    </w:p>
    <w:p>
      <w:pPr>
        <w:ind w:firstLine="560"/>
        <w:keepNext/>
        <w:spacing w:line="460" w:lineRule="exact"/>
        <w:rPr>
          <w:rFonts w:ascii="宋体" w:hAnsi="宋体" w:cs="宋体"/>
          <w:b/>
          <w:bCs/>
          <w:color w:val="auto"/>
          <w:sz w:val="24"/>
        </w:rPr>
        <w:outlineLvl w:val="3"/>
      </w:pPr>
      <w:r/>
      <w:bookmarkStart w:id="28" w:name="_Toc513029210"/>
      <w:r/>
      <w:bookmarkStart w:id="29" w:name="_Toc16938526"/>
      <w:r/>
      <w:bookmarkStart w:id="30" w:name="_Toc20823282"/>
      <w:r>
        <w:rPr>
          <w:rFonts w:hint="eastAsia" w:ascii="宋体" w:hAnsi="宋体" w:cs="宋体"/>
          <w:color w:val="auto"/>
          <w:sz w:val="24"/>
        </w:rPr>
        <w:t xml:space="preserve">1.磋商文件构成</w:t>
      </w:r>
      <w:bookmarkEnd w:id="28"/>
      <w:r/>
      <w:bookmarkEnd w:id="29"/>
      <w:r/>
      <w:bookmarkEnd w:id="30"/>
      <w:r/>
      <w:r/>
    </w:p>
    <w:p>
      <w:pPr>
        <w:ind w:firstLine="560"/>
        <w:spacing w:line="460" w:lineRule="exact"/>
        <w:rPr>
          <w:rFonts w:ascii="宋体" w:hAnsi="宋体" w:cs="宋体"/>
          <w:color w:val="auto"/>
          <w:sz w:val="24"/>
        </w:rPr>
      </w:pPr>
      <w:r>
        <w:rPr>
          <w:rFonts w:hint="eastAsia" w:ascii="宋体" w:hAnsi="宋体" w:cs="宋体"/>
          <w:bCs/>
          <w:color w:val="auto"/>
          <w:sz w:val="24"/>
        </w:rPr>
        <w:t xml:space="preserve">1.1</w:t>
      </w:r>
      <w:r>
        <w:rPr>
          <w:rFonts w:hint="eastAsia" w:ascii="宋体" w:hAnsi="宋体" w:cs="宋体"/>
          <w:color w:val="auto"/>
          <w:sz w:val="24"/>
        </w:rPr>
        <w:t xml:space="preserve"> 磋商文件由以下部分组成：</w:t>
      </w:r>
      <w:r/>
    </w:p>
    <w:p>
      <w:pPr>
        <w:ind w:firstLine="560"/>
        <w:spacing w:line="460" w:lineRule="exact"/>
        <w:rPr>
          <w:rFonts w:ascii="宋体" w:hAnsi="宋体" w:cs="宋体"/>
          <w:color w:val="auto"/>
          <w:sz w:val="24"/>
        </w:rPr>
      </w:pPr>
      <w:r>
        <w:rPr>
          <w:rFonts w:hint="eastAsia" w:ascii="宋体" w:hAnsi="宋体" w:cs="宋体"/>
          <w:color w:val="auto"/>
          <w:sz w:val="24"/>
        </w:rPr>
        <w:t xml:space="preserve">（1）竞争性磋商公告</w:t>
      </w:r>
      <w:r/>
    </w:p>
    <w:p>
      <w:pPr>
        <w:ind w:firstLine="560"/>
        <w:spacing w:line="460" w:lineRule="exact"/>
        <w:rPr>
          <w:rFonts w:ascii="宋体" w:hAnsi="宋体" w:cs="宋体"/>
          <w:color w:val="auto"/>
          <w:sz w:val="24"/>
        </w:rPr>
      </w:pPr>
      <w:r>
        <w:rPr>
          <w:rFonts w:hint="eastAsia" w:ascii="宋体" w:hAnsi="宋体" w:cs="宋体"/>
          <w:color w:val="auto"/>
          <w:sz w:val="24"/>
        </w:rPr>
        <w:t xml:space="preserve">（2）磋商须知</w:t>
      </w:r>
      <w:r/>
    </w:p>
    <w:p>
      <w:pPr>
        <w:ind w:firstLine="560"/>
        <w:spacing w:line="460" w:lineRule="exact"/>
        <w:rPr>
          <w:rFonts w:ascii="宋体" w:hAnsi="宋体" w:cs="宋体"/>
          <w:color w:val="auto"/>
          <w:sz w:val="24"/>
        </w:rPr>
      </w:pPr>
      <w:r>
        <w:rPr>
          <w:rFonts w:hint="eastAsia" w:ascii="宋体" w:hAnsi="宋体" w:cs="宋体"/>
          <w:color w:val="auto"/>
          <w:sz w:val="24"/>
        </w:rPr>
        <w:t xml:space="preserve">（3）项目需求</w:t>
      </w:r>
      <w:r/>
    </w:p>
    <w:p>
      <w:pPr>
        <w:ind w:firstLine="560"/>
        <w:spacing w:line="460" w:lineRule="exact"/>
        <w:rPr>
          <w:rFonts w:ascii="宋体" w:hAnsi="宋体" w:cs="宋体"/>
          <w:color w:val="auto"/>
          <w:sz w:val="24"/>
        </w:rPr>
      </w:pPr>
      <w:r>
        <w:rPr>
          <w:rFonts w:hint="eastAsia" w:ascii="宋体" w:hAnsi="宋体" w:cs="宋体"/>
          <w:color w:val="auto"/>
          <w:sz w:val="24"/>
        </w:rPr>
        <w:t xml:space="preserve">（4）合同主要条款</w:t>
      </w:r>
      <w:r/>
    </w:p>
    <w:p>
      <w:pPr>
        <w:ind w:firstLine="560"/>
        <w:spacing w:line="460" w:lineRule="exact"/>
        <w:rPr>
          <w:rFonts w:ascii="宋体" w:hAnsi="宋体" w:cs="宋体"/>
          <w:color w:val="auto"/>
          <w:sz w:val="24"/>
        </w:rPr>
      </w:pPr>
      <w:r>
        <w:rPr>
          <w:rFonts w:hint="eastAsia" w:ascii="宋体" w:hAnsi="宋体" w:cs="宋体"/>
          <w:color w:val="auto"/>
          <w:sz w:val="24"/>
        </w:rPr>
        <w:t xml:space="preserve">（5）评审方法和评审标准</w:t>
      </w:r>
      <w:r/>
    </w:p>
    <w:p>
      <w:pPr>
        <w:ind w:firstLine="560"/>
        <w:spacing w:line="460" w:lineRule="exact"/>
        <w:rPr>
          <w:rFonts w:ascii="宋体" w:hAnsi="宋体" w:cs="宋体"/>
          <w:color w:val="auto"/>
          <w:sz w:val="24"/>
        </w:rPr>
      </w:pPr>
      <w:r>
        <w:rPr>
          <w:rFonts w:hint="eastAsia" w:ascii="宋体" w:hAnsi="宋体" w:cs="宋体"/>
          <w:color w:val="auto"/>
          <w:sz w:val="24"/>
        </w:rPr>
        <w:t xml:space="preserve">（6）响应文件组成</w:t>
      </w:r>
      <w:r/>
    </w:p>
    <w:p>
      <w:pPr>
        <w:ind w:firstLine="560"/>
        <w:spacing w:line="460" w:lineRule="exact"/>
        <w:rPr>
          <w:rFonts w:ascii="宋体" w:hAnsi="宋体" w:cs="宋体"/>
          <w:color w:val="auto"/>
          <w:sz w:val="24"/>
        </w:rPr>
      </w:pPr>
      <w:r>
        <w:rPr>
          <w:rFonts w:hint="eastAsia" w:ascii="宋体" w:hAnsi="宋体" w:cs="宋体"/>
          <w:color w:val="auto"/>
          <w:sz w:val="24"/>
        </w:rPr>
        <w:t xml:space="preserve">（7）附件</w:t>
      </w:r>
      <w:r/>
    </w:p>
    <w:p>
      <w:pPr>
        <w:ind w:firstLine="560"/>
        <w:spacing w:line="460" w:lineRule="exact"/>
        <w:rPr>
          <w:rFonts w:ascii="宋体" w:hAnsi="宋体" w:cs="宋体"/>
          <w:color w:val="auto"/>
          <w:sz w:val="24"/>
        </w:rPr>
      </w:pPr>
      <w:r>
        <w:rPr>
          <w:rFonts w:hint="eastAsia" w:ascii="宋体" w:hAnsi="宋体" w:cs="宋体"/>
          <w:color w:val="auto"/>
          <w:sz w:val="24"/>
        </w:rPr>
        <w:t xml:space="preserve">请仔细检查磋商文件是否齐全，如有缺漏请立即与采购代理机构联系解决。</w:t>
      </w:r>
      <w:r/>
    </w:p>
    <w:p>
      <w:pPr>
        <w:ind w:firstLine="560"/>
        <w:spacing w:line="460" w:lineRule="exact"/>
        <w:rPr>
          <w:rFonts w:ascii="宋体" w:hAnsi="宋体" w:cs="宋体"/>
          <w:color w:val="auto"/>
          <w:sz w:val="24"/>
        </w:rPr>
      </w:pPr>
      <w:r>
        <w:rPr>
          <w:rFonts w:hint="eastAsia" w:ascii="宋体" w:hAnsi="宋体" w:cs="宋体"/>
          <w:bCs/>
          <w:color w:val="auto"/>
          <w:sz w:val="24"/>
        </w:rPr>
        <w:t xml:space="preserve">1.2</w:t>
      </w:r>
      <w:r>
        <w:rPr>
          <w:rFonts w:hint="eastAsia" w:ascii="宋体" w:hAnsi="宋体" w:cs="宋体"/>
          <w:color w:val="auto"/>
          <w:sz w:val="24"/>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Next/>
        <w:spacing w:line="460" w:lineRule="exact"/>
        <w:rPr>
          <w:rFonts w:ascii="宋体" w:hAnsi="宋体" w:cs="宋体"/>
          <w:b/>
          <w:bCs/>
          <w:color w:val="auto"/>
          <w:sz w:val="24"/>
        </w:rPr>
        <w:outlineLvl w:val="3"/>
      </w:pPr>
      <w:r/>
      <w:bookmarkStart w:id="31" w:name="_Toc513029211"/>
      <w:r/>
      <w:bookmarkStart w:id="32" w:name="_Toc20823283"/>
      <w:r/>
      <w:bookmarkStart w:id="33" w:name="_Toc16938527"/>
      <w:r/>
      <w:bookmarkStart w:id="34" w:name="_Toc462564070"/>
      <w:r>
        <w:rPr>
          <w:rFonts w:hint="eastAsia" w:ascii="宋体" w:hAnsi="宋体" w:cs="宋体"/>
          <w:color w:val="auto"/>
          <w:sz w:val="24"/>
        </w:rPr>
        <w:t xml:space="preserve">2.磋商文件的澄清</w:t>
      </w:r>
      <w:bookmarkEnd w:id="31"/>
      <w:r/>
      <w:bookmarkEnd w:id="32"/>
      <w:r/>
      <w:bookmarkEnd w:id="33"/>
      <w:r/>
      <w:bookmarkEnd w:id="34"/>
      <w:r/>
      <w:r/>
    </w:p>
    <w:p>
      <w:pPr>
        <w:ind w:firstLine="560"/>
        <w:spacing w:line="460" w:lineRule="exact"/>
        <w:rPr>
          <w:rFonts w:ascii="宋体" w:hAnsi="宋体" w:cs="宋体"/>
          <w:color w:val="auto"/>
          <w:sz w:val="24"/>
        </w:rPr>
      </w:pPr>
      <w:r>
        <w:rPr>
          <w:rFonts w:hint="eastAsia" w:ascii="宋体" w:hAnsi="宋体" w:cs="宋体"/>
          <w:bCs/>
          <w:color w:val="auto"/>
          <w:sz w:val="24"/>
        </w:rPr>
        <w:t xml:space="preserve">2.1</w:t>
      </w:r>
      <w:r>
        <w:rPr>
          <w:rFonts w:hint="eastAsia" w:ascii="宋体" w:hAnsi="宋体" w:cs="宋体"/>
          <w:color w:val="auto"/>
          <w:sz w:val="24"/>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460" w:lineRule="exact"/>
        <w:rPr>
          <w:rFonts w:ascii="宋体" w:hAnsi="宋体" w:cs="宋体"/>
          <w:color w:val="auto"/>
          <w:sz w:val="24"/>
        </w:rPr>
      </w:pPr>
      <w:r>
        <w:rPr>
          <w:rFonts w:hint="eastAsia" w:ascii="宋体" w:hAnsi="宋体" w:cs="宋体"/>
          <w:color w:val="auto"/>
          <w:sz w:val="24"/>
        </w:rPr>
        <w:t xml:space="preserve">2.2采购人视情组织答疑会</w:t>
      </w:r>
      <w:r/>
    </w:p>
    <w:p>
      <w:pPr>
        <w:ind w:firstLine="560"/>
        <w:keepNext/>
        <w:spacing w:line="460" w:lineRule="exact"/>
        <w:rPr>
          <w:rFonts w:ascii="宋体" w:hAnsi="宋体" w:cs="宋体"/>
          <w:b/>
          <w:bCs/>
          <w:color w:val="auto"/>
          <w:sz w:val="24"/>
        </w:rPr>
        <w:outlineLvl w:val="3"/>
      </w:pPr>
      <w:r/>
      <w:bookmarkStart w:id="35" w:name="_Toc20823284"/>
      <w:r/>
      <w:bookmarkStart w:id="36" w:name="_Toc16938528"/>
      <w:r/>
      <w:bookmarkStart w:id="37" w:name="_Toc513029212"/>
      <w:r/>
      <w:bookmarkStart w:id="38" w:name="_Toc462564071"/>
      <w:r>
        <w:rPr>
          <w:rFonts w:hint="eastAsia" w:ascii="宋体" w:hAnsi="宋体" w:cs="宋体"/>
          <w:color w:val="auto"/>
          <w:sz w:val="24"/>
        </w:rPr>
        <w:t xml:space="preserve">3.磋商文件的修改</w:t>
      </w:r>
      <w:bookmarkEnd w:id="35"/>
      <w:r/>
      <w:bookmarkEnd w:id="36"/>
      <w:r/>
      <w:bookmarkEnd w:id="37"/>
      <w:r/>
      <w:bookmarkEnd w:id="38"/>
      <w:r/>
      <w:r/>
    </w:p>
    <w:p>
      <w:pPr>
        <w:ind w:firstLine="560"/>
        <w:spacing w:line="460" w:lineRule="exact"/>
        <w:rPr>
          <w:rFonts w:ascii="宋体" w:hAnsi="宋体" w:cs="宋体"/>
          <w:color w:val="auto"/>
          <w:sz w:val="24"/>
        </w:rPr>
      </w:pPr>
      <w:r>
        <w:rPr>
          <w:rFonts w:hint="eastAsia" w:ascii="宋体" w:hAnsi="宋体" w:cs="宋体"/>
          <w:bCs/>
          <w:color w:val="auto"/>
          <w:sz w:val="24"/>
        </w:rPr>
        <w:t xml:space="preserve">3.1</w:t>
      </w:r>
      <w:r>
        <w:rPr>
          <w:rFonts w:hint="eastAsia" w:ascii="宋体" w:hAnsi="宋体" w:cs="宋体"/>
          <w:color w:val="auto"/>
          <w:sz w:val="24"/>
        </w:rPr>
        <w:t xml:space="preserve"> 在响应文件提交截止时间前，采购代理机构可以对磋商文件进行修改。</w:t>
      </w:r>
      <w:r/>
    </w:p>
    <w:p>
      <w:pPr>
        <w:ind w:firstLine="560"/>
        <w:spacing w:line="460" w:lineRule="exact"/>
        <w:rPr>
          <w:rFonts w:ascii="宋体" w:hAnsi="宋体" w:cs="宋体"/>
          <w:color w:val="auto"/>
          <w:sz w:val="24"/>
        </w:rPr>
      </w:pPr>
      <w:r>
        <w:rPr>
          <w:rFonts w:hint="eastAsia" w:ascii="宋体" w:hAnsi="宋体" w:cs="宋体"/>
          <w:bCs/>
          <w:color w:val="auto"/>
          <w:sz w:val="24"/>
        </w:rPr>
        <w:t xml:space="preserve">3.2 </w:t>
      </w:r>
      <w:r>
        <w:rPr>
          <w:rFonts w:hint="eastAsia" w:ascii="宋体" w:hAnsi="宋体" w:cs="宋体"/>
          <w:color w:val="auto"/>
          <w:sz w:val="24"/>
        </w:rPr>
        <w:t xml:space="preserve">采购代理机构有权按照法定的要求推迟响应文件提交截止日期和磋商日期。</w:t>
      </w:r>
      <w:r/>
    </w:p>
    <w:p>
      <w:pPr>
        <w:ind w:firstLine="560"/>
        <w:spacing w:line="460" w:lineRule="exact"/>
        <w:rPr>
          <w:rFonts w:ascii="宋体" w:hAnsi="宋体" w:cs="宋体"/>
          <w:color w:val="auto"/>
          <w:sz w:val="24"/>
        </w:rPr>
      </w:pPr>
      <w:r>
        <w:rPr>
          <w:rFonts w:hint="eastAsia" w:ascii="宋体" w:hAnsi="宋体" w:cs="宋体"/>
          <w:bCs/>
          <w:color w:val="auto"/>
          <w:sz w:val="24"/>
        </w:rPr>
        <w:t xml:space="preserve">3.3 </w:t>
      </w:r>
      <w:r>
        <w:rPr>
          <w:rFonts w:hint="eastAsia" w:ascii="宋体" w:hAnsi="宋体" w:cs="宋体"/>
          <w:color w:val="auto"/>
          <w:sz w:val="24"/>
        </w:rPr>
        <w:t xml:space="preserve">磋商文件的修改将在江苏省政府采购网公布，补充文件将作为磋商文件的组成部分，并对供应商具有约束力。</w:t>
      </w:r>
      <w:r/>
    </w:p>
    <w:p>
      <w:pPr>
        <w:ind w:firstLine="560"/>
        <w:spacing w:line="460" w:lineRule="exact"/>
        <w:rPr>
          <w:rFonts w:ascii="宋体" w:hAnsi="宋体" w:cs="宋体"/>
          <w:color w:val="auto"/>
          <w:sz w:val="24"/>
        </w:rPr>
      </w:pPr>
      <w:r>
        <w:rPr>
          <w:rFonts w:hint="eastAsia" w:ascii="宋体" w:hAnsi="宋体" w:cs="宋体"/>
          <w:color w:val="auto"/>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2"/>
        <w:keepLines/>
        <w:keepNext/>
        <w:spacing w:line="460" w:lineRule="exact"/>
        <w:rPr>
          <w:rFonts w:ascii="宋体" w:hAnsi="宋体" w:cs="宋体"/>
          <w:b/>
          <w:bCs/>
          <w:color w:val="auto"/>
          <w:sz w:val="24"/>
        </w:rPr>
        <w:outlineLvl w:val="2"/>
      </w:pPr>
      <w:r/>
      <w:bookmarkStart w:id="39" w:name="_Toc20823285"/>
      <w:r/>
      <w:bookmarkStart w:id="40" w:name="_Toc513029213"/>
      <w:r/>
      <w:bookmarkStart w:id="41" w:name="_Toc120614216"/>
      <w:r/>
      <w:bookmarkStart w:id="42" w:name="_Toc16938529"/>
      <w:r/>
      <w:bookmarkStart w:id="43" w:name="_Toc462564072"/>
      <w:r>
        <w:rPr>
          <w:rFonts w:hint="eastAsia" w:ascii="宋体" w:hAnsi="宋体" w:cs="宋体"/>
          <w:b/>
          <w:bCs/>
          <w:color w:val="auto"/>
          <w:sz w:val="24"/>
        </w:rPr>
        <w:t xml:space="preserve">三、响应文件的编制</w:t>
      </w:r>
      <w:bookmarkEnd w:id="39"/>
      <w:r/>
      <w:bookmarkEnd w:id="40"/>
      <w:r/>
      <w:bookmarkEnd w:id="41"/>
      <w:r/>
      <w:bookmarkEnd w:id="42"/>
      <w:r/>
      <w:bookmarkEnd w:id="43"/>
      <w:r/>
      <w:r/>
    </w:p>
    <w:p>
      <w:pPr>
        <w:ind w:firstLine="560"/>
        <w:keepNext/>
        <w:spacing w:line="460" w:lineRule="exact"/>
        <w:rPr>
          <w:rFonts w:ascii="宋体" w:hAnsi="宋体" w:cs="宋体"/>
          <w:bCs/>
          <w:color w:val="auto"/>
          <w:sz w:val="24"/>
        </w:rPr>
        <w:outlineLvl w:val="3"/>
      </w:pPr>
      <w:r/>
      <w:bookmarkStart w:id="44" w:name="_Toc20823286"/>
      <w:r/>
      <w:bookmarkStart w:id="45" w:name="_Toc462564073"/>
      <w:r/>
      <w:bookmarkStart w:id="46" w:name="_Toc16938530"/>
      <w:r/>
      <w:bookmarkStart w:id="47" w:name="_Toc513029214"/>
      <w:r>
        <w:rPr>
          <w:rFonts w:hint="eastAsia" w:ascii="宋体" w:hAnsi="宋体" w:cs="宋体"/>
          <w:color w:val="auto"/>
          <w:sz w:val="24"/>
        </w:rPr>
        <w:t xml:space="preserve">1.响应文件的语言及度量衡单位</w:t>
      </w:r>
      <w:bookmarkEnd w:id="44"/>
      <w:r/>
      <w:bookmarkEnd w:id="45"/>
      <w:r/>
      <w:bookmarkEnd w:id="46"/>
      <w:r/>
      <w:bookmarkEnd w:id="47"/>
      <w:r/>
      <w:r/>
    </w:p>
    <w:p>
      <w:pPr>
        <w:ind w:firstLine="560"/>
        <w:spacing w:line="460" w:lineRule="exact"/>
        <w:rPr>
          <w:rFonts w:ascii="宋体" w:hAnsi="宋体" w:cs="宋体"/>
          <w:color w:val="auto"/>
          <w:sz w:val="24"/>
        </w:rPr>
      </w:pPr>
      <w:r>
        <w:rPr>
          <w:rFonts w:hint="eastAsia" w:ascii="宋体" w:hAnsi="宋体" w:cs="宋体"/>
          <w:bCs/>
          <w:color w:val="auto"/>
          <w:sz w:val="24"/>
        </w:rPr>
        <w:t xml:space="preserve">1.1</w:t>
      </w:r>
      <w:r>
        <w:rPr>
          <w:rFonts w:hint="eastAsia" w:ascii="宋体" w:hAnsi="宋体" w:cs="宋体"/>
          <w:color w:val="auto"/>
          <w:sz w:val="24"/>
        </w:rPr>
        <w:t xml:space="preserve">供应商提交的响应文件以及供应商与采购代理机构及采购人就有关磋商的所有来往通知、函件和文件均应使用</w:t>
      </w:r>
      <w:r>
        <w:rPr>
          <w:rFonts w:hint="eastAsia" w:ascii="宋体" w:hAnsi="宋体" w:cs="宋体"/>
          <w:bCs/>
          <w:color w:val="auto"/>
          <w:sz w:val="24"/>
        </w:rPr>
        <w:t xml:space="preserve">简体中文</w:t>
      </w:r>
      <w:r>
        <w:rPr>
          <w:rFonts w:hint="eastAsia" w:ascii="宋体" w:hAnsi="宋体" w:cs="宋体"/>
          <w:color w:val="auto"/>
          <w:sz w:val="24"/>
        </w:rPr>
        <w:t xml:space="preserve">。</w:t>
      </w:r>
      <w:r/>
    </w:p>
    <w:p>
      <w:pPr>
        <w:ind w:firstLine="560"/>
        <w:spacing w:line="460" w:lineRule="exact"/>
        <w:rPr>
          <w:rFonts w:ascii="宋体" w:hAnsi="宋体" w:cs="宋体"/>
          <w:color w:val="auto"/>
          <w:sz w:val="24"/>
        </w:rPr>
      </w:pPr>
      <w:r>
        <w:rPr>
          <w:rFonts w:hint="eastAsia" w:ascii="宋体" w:hAnsi="宋体" w:cs="宋体"/>
          <w:bCs/>
          <w:color w:val="auto"/>
          <w:sz w:val="24"/>
        </w:rPr>
        <w:t xml:space="preserve">1.2</w:t>
      </w:r>
      <w:r>
        <w:rPr>
          <w:rFonts w:hint="eastAsia" w:ascii="宋体" w:hAnsi="宋体" w:cs="宋体"/>
          <w:color w:val="auto"/>
          <w:sz w:val="24"/>
        </w:rPr>
        <w:t xml:space="preserve"> 除技术性能另有规定外，响应文件所使用的度量衡单位，均须采用国家法定计量单位。</w:t>
      </w:r>
      <w:r/>
    </w:p>
    <w:p>
      <w:pPr>
        <w:ind w:firstLine="560"/>
        <w:keepNext/>
        <w:spacing w:line="460" w:lineRule="exact"/>
        <w:rPr>
          <w:rFonts w:ascii="宋体" w:hAnsi="宋体" w:cs="宋体"/>
          <w:b/>
          <w:bCs/>
          <w:color w:val="auto"/>
          <w:sz w:val="24"/>
        </w:rPr>
        <w:outlineLvl w:val="3"/>
      </w:pPr>
      <w:r/>
      <w:bookmarkStart w:id="48" w:name="_Toc462564074"/>
      <w:r/>
      <w:bookmarkStart w:id="49" w:name="_Toc513029215"/>
      <w:r/>
      <w:bookmarkStart w:id="50" w:name="_Toc16938531"/>
      <w:r/>
      <w:bookmarkStart w:id="51" w:name="_Toc20823287"/>
      <w:r>
        <w:rPr>
          <w:rFonts w:hint="eastAsia" w:ascii="宋体" w:hAnsi="宋体" w:cs="宋体"/>
          <w:color w:val="auto"/>
          <w:sz w:val="24"/>
        </w:rPr>
        <w:t xml:space="preserve">2.响应文件构成</w:t>
      </w:r>
      <w:bookmarkEnd w:id="48"/>
      <w:r/>
      <w:bookmarkEnd w:id="49"/>
      <w:r/>
      <w:bookmarkEnd w:id="50"/>
      <w:r/>
      <w:bookmarkEnd w:id="51"/>
      <w:r/>
      <w:r/>
    </w:p>
    <w:p>
      <w:pPr>
        <w:ind w:firstLine="560"/>
        <w:spacing w:line="460" w:lineRule="exact"/>
        <w:rPr>
          <w:rFonts w:ascii="宋体" w:hAnsi="宋体" w:cs="宋体"/>
          <w:color w:val="auto"/>
          <w:sz w:val="24"/>
        </w:rPr>
      </w:pPr>
      <w:r>
        <w:rPr>
          <w:rFonts w:hint="eastAsia" w:ascii="宋体" w:hAnsi="宋体" w:cs="宋体"/>
          <w:bCs/>
          <w:color w:val="auto"/>
          <w:sz w:val="24"/>
        </w:rPr>
        <w:t xml:space="preserve">2.1</w:t>
      </w:r>
      <w:r>
        <w:rPr>
          <w:rFonts w:hint="eastAsia" w:ascii="宋体" w:hAnsi="宋体" w:cs="宋体"/>
          <w:color w:val="auto"/>
          <w:sz w:val="24"/>
        </w:rPr>
        <w:t xml:space="preserve"> 供应商编写的响应文件应包括资格审查文件文件、商务技术标文件、价格标文件。供应商按“第</w:t>
      </w:r>
      <w:r>
        <w:rPr>
          <w:rFonts w:hint="eastAsia" w:ascii="宋体" w:hAnsi="宋体" w:cs="宋体"/>
          <w:color w:val="auto"/>
          <w:sz w:val="24"/>
          <w:lang w:val="en-US" w:eastAsia="zh-CN"/>
        </w:rPr>
        <w:t xml:space="preserve">六</w:t>
      </w:r>
      <w:r>
        <w:rPr>
          <w:rFonts w:hint="eastAsia" w:ascii="宋体" w:hAnsi="宋体" w:cs="宋体"/>
          <w:color w:val="auto"/>
          <w:sz w:val="24"/>
        </w:rPr>
        <w:t xml:space="preserve">部分 响应文件组成”要求编写响应文件。</w:t>
      </w:r>
      <w:r/>
    </w:p>
    <w:p>
      <w:pPr>
        <w:ind w:firstLine="560"/>
        <w:keepNext/>
        <w:spacing w:line="460" w:lineRule="exact"/>
        <w:rPr>
          <w:rFonts w:ascii="宋体" w:hAnsi="宋体" w:cs="宋体"/>
          <w:b/>
          <w:bCs/>
          <w:color w:val="auto"/>
          <w:sz w:val="24"/>
        </w:rPr>
        <w:outlineLvl w:val="3"/>
      </w:pPr>
      <w:r/>
      <w:bookmarkStart w:id="52" w:name="_Hlt26670360"/>
      <w:r/>
      <w:bookmarkEnd w:id="52"/>
      <w:r/>
      <w:bookmarkStart w:id="53" w:name="_Hlt26954838"/>
      <w:r/>
      <w:bookmarkEnd w:id="53"/>
      <w:r/>
      <w:bookmarkStart w:id="54" w:name="_Hlt26668975"/>
      <w:r/>
      <w:bookmarkEnd w:id="54"/>
      <w:r/>
      <w:bookmarkStart w:id="55" w:name="_Toc49090511"/>
      <w:r/>
      <w:bookmarkStart w:id="56" w:name="_Toc14577360"/>
      <w:r>
        <w:rPr>
          <w:rFonts w:hint="eastAsia" w:ascii="宋体" w:hAnsi="宋体" w:cs="宋体"/>
          <w:color w:val="auto"/>
          <w:sz w:val="24"/>
        </w:rPr>
        <w:t xml:space="preserve">3.</w:t>
      </w:r>
      <w:bookmarkEnd w:id="55"/>
      <w:r/>
      <w:bookmarkEnd w:id="56"/>
      <w:r>
        <w:rPr>
          <w:rFonts w:hint="eastAsia" w:ascii="宋体" w:hAnsi="宋体" w:cs="宋体"/>
          <w:color w:val="auto"/>
          <w:sz w:val="24"/>
        </w:rPr>
        <w:t xml:space="preserve">磋商响应有效期</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3.1磋商响应有效期为采购代理机构规定的响应文件</w:t>
      </w:r>
      <w:r>
        <w:rPr>
          <w:rFonts w:hint="eastAsia" w:ascii="宋体" w:hAnsi="宋体" w:cs="宋体"/>
          <w:color w:val="auto"/>
          <w:sz w:val="24"/>
        </w:rPr>
        <w:t xml:space="preserve">提交</w:t>
      </w:r>
      <w:r>
        <w:rPr>
          <w:rFonts w:hint="eastAsia" w:ascii="宋体" w:hAnsi="宋体" w:cs="宋体"/>
          <w:bCs/>
          <w:color w:val="auto"/>
          <w:sz w:val="24"/>
        </w:rPr>
        <w:t xml:space="preserve">截止时间后</w:t>
      </w:r>
      <w:r>
        <w:rPr>
          <w:rFonts w:hint="eastAsia" w:ascii="宋体" w:hAnsi="宋体" w:cs="宋体"/>
          <w:b/>
          <w:color w:val="auto"/>
          <w:sz w:val="24"/>
          <w:u w:val="single"/>
        </w:rPr>
        <w:t xml:space="preserve">四十五（45）天</w:t>
      </w:r>
      <w:r>
        <w:rPr>
          <w:rFonts w:hint="eastAsia" w:ascii="宋体" w:hAnsi="宋体" w:cs="宋体"/>
          <w:bCs/>
          <w:color w:val="auto"/>
          <w:sz w:val="24"/>
        </w:rPr>
        <w:t xml:space="preserve">。磋商响应有效期比规定短的将被视为非实质性响应而予以拒绝。</w:t>
      </w:r>
      <w:r/>
    </w:p>
    <w:p>
      <w:pPr>
        <w:ind w:firstLine="560"/>
        <w:keepNext/>
        <w:spacing w:line="460" w:lineRule="exact"/>
        <w:rPr>
          <w:rFonts w:ascii="宋体" w:hAnsi="宋体" w:cs="宋体"/>
          <w:b/>
          <w:bCs/>
          <w:color w:val="auto"/>
          <w:sz w:val="24"/>
        </w:rPr>
        <w:outlineLvl w:val="3"/>
      </w:pPr>
      <w:r>
        <w:rPr>
          <w:rFonts w:hint="eastAsia" w:ascii="宋体" w:hAnsi="宋体" w:cs="宋体"/>
          <w:color w:val="auto"/>
          <w:sz w:val="24"/>
        </w:rPr>
        <w:t xml:space="preserve">4.磋商响应有效期的延长</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4"/>
        </w:rPr>
        <w:t xml:space="preserve">受磋商响应有效期约束的所有权利与义务均延长至新的有效期</w:t>
      </w:r>
      <w:r>
        <w:rPr>
          <w:rFonts w:hint="eastAsia" w:ascii="宋体" w:hAnsi="宋体" w:cs="宋体"/>
          <w:bCs/>
          <w:color w:val="auto"/>
          <w:sz w:val="24"/>
        </w:rPr>
        <w:t xml:space="preserve">。</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5.电子响应文件其他要求</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5.1电子采购投标交易平台（即“苏采云”系统）相关要求是本采购文件的组成部分。</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5.2供应商应对CA证书妥善保管，如被他人盗用投标，因此带来的结果均由供应商自行承担。</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5.3供应商应当对采购文件提出的实质性要求和条件作出实质性响应，并在电子投标系统逐条应答。</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5.4供应商应对要求提供的资格证明文件（如资质证书、资格证书）、技术资料（如白皮书、彩页、手册、检测报告等）扫描上传至投标系统。 </w:t>
      </w:r>
      <w:r/>
    </w:p>
    <w:p>
      <w:pPr>
        <w:ind w:firstLine="560"/>
        <w:spacing w:line="460" w:lineRule="exact"/>
        <w:rPr>
          <w:rFonts w:ascii="宋体" w:hAnsi="宋体" w:cs="宋体"/>
          <w:bCs/>
          <w:color w:val="auto"/>
          <w:sz w:val="24"/>
        </w:rPr>
      </w:pPr>
      <w:r>
        <w:rPr>
          <w:rFonts w:ascii="宋体" w:hAnsi="宋体" w:cs="宋体"/>
          <w:bCs/>
          <w:color w:val="auto"/>
          <w:sz w:val="24"/>
        </w:rPr>
        <w:t xml:space="preserve">6.</w:t>
      </w:r>
      <w:r>
        <w:rPr>
          <w:rFonts w:hint="eastAsia" w:ascii="宋体" w:hAnsi="宋体" w:cs="宋体"/>
          <w:bCs/>
          <w:color w:val="auto"/>
          <w:sz w:val="24"/>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560"/>
        <w:spacing w:line="460" w:lineRule="exact"/>
        <w:rPr>
          <w:rFonts w:ascii="宋体" w:hAnsi="宋体" w:cs="宋体"/>
          <w:bCs/>
          <w:color w:val="auto"/>
          <w:sz w:val="24"/>
        </w:rPr>
      </w:pPr>
      <w:r>
        <w:rPr>
          <w:rFonts w:ascii="宋体" w:hAnsi="宋体" w:cs="宋体"/>
          <w:bCs/>
          <w:color w:val="auto"/>
          <w:sz w:val="24"/>
        </w:rPr>
        <w:t xml:space="preserve">7.</w:t>
      </w:r>
      <w:r>
        <w:rPr>
          <w:rFonts w:hint="eastAsia" w:ascii="宋体" w:hAnsi="宋体" w:cs="宋体"/>
          <w:bCs/>
          <w:color w:val="auto"/>
          <w:sz w:val="24"/>
        </w:rPr>
        <w:t xml:space="preserve">项目涉及到的现场勘察</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7.1.磋商文件所提供的项目相关数据仅做参考，根据自身需要，供应商可对有关现场和周围环境进行勘察，以获取编制响应文件和签署合同所需的信息。勘察现场所发生的费用由供应商自己承担。</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7.2.采购人向供应商提供的有关现场的资料和数据，是采购人现有的并认为能使供应商利用的资料。采购人对供应商由此而做出的推论、理解和结论概不负责。</w:t>
      </w:r>
      <w:r/>
    </w:p>
    <w:p>
      <w:pPr>
        <w:ind w:firstLine="560"/>
        <w:spacing w:line="460" w:lineRule="exact"/>
        <w:rPr>
          <w:rFonts w:ascii="宋体" w:hAnsi="宋体" w:cs="宋体"/>
          <w:bCs/>
          <w:color w:val="auto"/>
          <w:sz w:val="24"/>
        </w:rPr>
      </w:pPr>
      <w:r/>
      <w:bookmarkStart w:id="57" w:name="_Hlt26954739"/>
      <w:r/>
      <w:bookmarkEnd w:id="57"/>
      <w:r/>
      <w:bookmarkStart w:id="58" w:name="_Hlt26954852"/>
      <w:r/>
      <w:bookmarkEnd w:id="58"/>
      <w:r/>
      <w:bookmarkStart w:id="59" w:name="_Toc513029224"/>
      <w:r/>
      <w:bookmarkStart w:id="60" w:name="_Toc20823296"/>
      <w:r/>
      <w:bookmarkStart w:id="61" w:name="_Toc120614217"/>
      <w:r/>
      <w:bookmarkStart w:id="62" w:name="_Toc16938540"/>
      <w:r>
        <w:rPr>
          <w:rFonts w:hint="eastAsia" w:ascii="宋体" w:hAnsi="宋体" w:cs="宋体"/>
          <w:bCs/>
          <w:color w:val="auto"/>
          <w:sz w:val="24"/>
        </w:rPr>
        <w:t xml:space="preserve">7.3.经采购人允许，供应商可为勘察目的进入采购人的项目现场，但供应商不得因此使采购人承担有关的责任和蒙受损失。供应商应承担勘察现场的责任和风险。</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7.4.供应商应认真踏勘现场。在现场勘察时，熟悉服务现场、现场周围交通道路等情况，以获得一切可能影响其投标的直接资料。供应商成交后，不得以不完全了解现场情况为理由而向采购人提出任何索赔的要求，对此采购人不承担任何责任并将不作任何答复与考虑。</w:t>
      </w:r>
      <w:r/>
    </w:p>
    <w:p>
      <w:pPr>
        <w:ind w:firstLine="562"/>
        <w:keepLines/>
        <w:keepNext/>
        <w:spacing w:line="460" w:lineRule="exact"/>
        <w:rPr>
          <w:rFonts w:ascii="宋体" w:hAnsi="宋体" w:cs="宋体"/>
          <w:b/>
          <w:bCs/>
          <w:color w:val="auto"/>
          <w:sz w:val="24"/>
        </w:rPr>
        <w:outlineLvl w:val="2"/>
      </w:pPr>
      <w:r>
        <w:rPr>
          <w:rFonts w:hint="eastAsia" w:ascii="宋体" w:hAnsi="宋体" w:cs="宋体"/>
          <w:b/>
          <w:bCs/>
          <w:color w:val="auto"/>
          <w:sz w:val="24"/>
        </w:rPr>
        <w:t xml:space="preserve">四、响应文件的提交</w:t>
      </w:r>
      <w:bookmarkEnd w:id="59"/>
      <w:r/>
      <w:bookmarkEnd w:id="60"/>
      <w:r/>
      <w:bookmarkEnd w:id="61"/>
      <w:r/>
      <w:bookmarkEnd w:id="62"/>
      <w:r/>
      <w:r/>
    </w:p>
    <w:p>
      <w:pPr>
        <w:ind w:firstLine="560"/>
        <w:spacing w:line="460" w:lineRule="exact"/>
        <w:rPr>
          <w:rFonts w:ascii="宋体" w:hAnsi="宋体" w:cs="宋体"/>
          <w:color w:val="auto"/>
          <w:sz w:val="24"/>
        </w:rPr>
      </w:pPr>
      <w:r>
        <w:rPr>
          <w:rFonts w:hint="eastAsia" w:ascii="宋体" w:hAnsi="宋体" w:cs="宋体"/>
          <w:color w:val="auto"/>
          <w:sz w:val="24"/>
        </w:rPr>
        <w:t xml:space="preserve">1.响应文件的提交</w:t>
      </w:r>
      <w:r/>
    </w:p>
    <w:p>
      <w:pPr>
        <w:ind w:firstLine="560"/>
        <w:spacing w:line="460" w:lineRule="exact"/>
        <w:rPr>
          <w:rFonts w:ascii="宋体" w:hAnsi="宋体" w:cs="宋体"/>
          <w:color w:val="auto"/>
          <w:sz w:val="24"/>
        </w:rPr>
      </w:pPr>
      <w:r>
        <w:rPr>
          <w:rFonts w:hint="eastAsia" w:ascii="宋体" w:hAnsi="宋体" w:cs="宋体"/>
          <w:color w:val="auto"/>
          <w:sz w:val="24"/>
        </w:rPr>
        <w:t xml:space="preserve">1.1线上提交与接收地点：供应商应当通过“苏采云”系统提交数据电文形式的响应文件（即电子投标），“苏采云”系统自动接收。</w:t>
      </w:r>
      <w:r/>
    </w:p>
    <w:p>
      <w:pPr>
        <w:ind w:firstLine="560"/>
        <w:spacing w:line="460" w:lineRule="exact"/>
        <w:rPr>
          <w:rFonts w:ascii="宋体" w:hAnsi="宋体" w:cs="宋体"/>
          <w:color w:val="auto"/>
          <w:sz w:val="24"/>
        </w:rPr>
      </w:pPr>
      <w:r>
        <w:rPr>
          <w:rFonts w:hint="eastAsia" w:ascii="宋体" w:hAnsi="宋体" w:cs="宋体"/>
          <w:color w:val="auto"/>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560"/>
        <w:spacing w:line="460" w:lineRule="exact"/>
        <w:rPr>
          <w:rFonts w:ascii="宋体" w:hAnsi="宋体" w:cs="宋体"/>
          <w:color w:val="auto"/>
          <w:sz w:val="24"/>
        </w:rPr>
      </w:pPr>
      <w:r>
        <w:rPr>
          <w:rFonts w:hint="eastAsia" w:ascii="宋体" w:hAnsi="宋体" w:cs="宋体"/>
          <w:color w:val="auto"/>
          <w:sz w:val="24"/>
        </w:rPr>
        <w:t xml:space="preserve">2.提交响应文件截止日期</w:t>
      </w:r>
      <w:r/>
    </w:p>
    <w:p>
      <w:pPr>
        <w:ind w:firstLine="560"/>
        <w:spacing w:line="460" w:lineRule="exact"/>
        <w:rPr>
          <w:rFonts w:ascii="宋体" w:hAnsi="宋体" w:cs="宋体"/>
          <w:color w:val="auto"/>
          <w:sz w:val="24"/>
        </w:rPr>
      </w:pPr>
      <w:r>
        <w:rPr>
          <w:rFonts w:hint="eastAsia" w:ascii="宋体" w:hAnsi="宋体" w:cs="宋体"/>
          <w:color w:val="auto"/>
          <w:sz w:val="24"/>
        </w:rPr>
        <w:t xml:space="preserve">2.1 供应商上传电子响应文件的时间不得迟于竞争性磋商公告中规定的响应文件提交截止时间。</w:t>
      </w:r>
      <w:r/>
    </w:p>
    <w:p>
      <w:pPr>
        <w:ind w:firstLine="560"/>
        <w:spacing w:line="460" w:lineRule="exact"/>
        <w:rPr>
          <w:rFonts w:ascii="宋体" w:hAnsi="宋体" w:cs="宋体"/>
          <w:color w:val="auto"/>
          <w:sz w:val="24"/>
        </w:rPr>
      </w:pPr>
      <w:r>
        <w:rPr>
          <w:rFonts w:hint="eastAsia" w:ascii="宋体" w:hAnsi="宋体" w:cs="宋体"/>
          <w:color w:val="auto"/>
          <w:sz w:val="24"/>
        </w:rPr>
        <w:t xml:space="preserve">供应商应充分考虑到网络环境、网络带宽等风险因素，如因供应商自身原因造成的电子响应文件上传不成功由供应商自行承担全部责任。</w:t>
      </w:r>
      <w:r/>
    </w:p>
    <w:p>
      <w:pPr>
        <w:ind w:firstLine="560"/>
        <w:spacing w:line="460" w:lineRule="exact"/>
        <w:rPr>
          <w:rFonts w:ascii="宋体" w:hAnsi="宋体" w:cs="宋体"/>
          <w:color w:val="auto"/>
          <w:sz w:val="24"/>
        </w:rPr>
      </w:pPr>
      <w:r>
        <w:rPr>
          <w:rFonts w:hint="eastAsia" w:ascii="宋体" w:hAnsi="宋体" w:cs="宋体"/>
          <w:color w:val="auto"/>
          <w:sz w:val="24"/>
        </w:rPr>
        <w:t xml:space="preserve">2.2 采购人或采购代理机构可以按照规定，通过修改采购文件酌情延长响应文件提交截止日期，在此情况下，供应商的所有权利和义务以及供应商受制的截止日期均应以延长后新的截止日期为准。</w:t>
      </w:r>
      <w:r/>
    </w:p>
    <w:p>
      <w:pPr>
        <w:ind w:firstLine="560"/>
        <w:spacing w:line="460" w:lineRule="exact"/>
        <w:rPr>
          <w:rFonts w:ascii="宋体" w:hAnsi="宋体" w:cs="宋体"/>
          <w:color w:val="auto"/>
          <w:sz w:val="24"/>
        </w:rPr>
      </w:pPr>
      <w:r>
        <w:rPr>
          <w:rFonts w:hint="eastAsia" w:ascii="宋体" w:hAnsi="宋体" w:cs="宋体"/>
          <w:color w:val="auto"/>
          <w:sz w:val="24"/>
        </w:rPr>
        <w:t xml:space="preserve">3.响应文件的密封（加密）要求：</w:t>
      </w:r>
      <w:r/>
    </w:p>
    <w:p>
      <w:pPr>
        <w:ind w:firstLine="560"/>
        <w:spacing w:line="460" w:lineRule="exact"/>
        <w:rPr>
          <w:rFonts w:ascii="宋体" w:hAnsi="宋体" w:cs="宋体"/>
          <w:color w:val="auto"/>
          <w:sz w:val="24"/>
        </w:rPr>
      </w:pPr>
      <w:r>
        <w:rPr>
          <w:rFonts w:hint="eastAsia" w:ascii="宋体" w:hAnsi="宋体" w:cs="宋体"/>
          <w:color w:val="auto"/>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spacing w:line="460" w:lineRule="exact"/>
        <w:rPr>
          <w:rFonts w:ascii="宋体" w:hAnsi="宋体" w:cs="宋体"/>
          <w:color w:val="auto"/>
          <w:sz w:val="24"/>
        </w:rPr>
      </w:pPr>
      <w:r>
        <w:rPr>
          <w:rFonts w:hint="eastAsia" w:ascii="宋体" w:hAnsi="宋体" w:cs="宋体"/>
          <w:color w:val="auto"/>
          <w:sz w:val="24"/>
        </w:rPr>
        <w:t xml:space="preserve">3.2供应商须通过“苏采云”系统提供的政府采购客户端工具（使用“CA数字证书”）加盖电子签章。</w:t>
      </w:r>
      <w:r/>
    </w:p>
    <w:p>
      <w:pPr>
        <w:ind w:firstLine="560"/>
        <w:spacing w:line="460" w:lineRule="exact"/>
        <w:rPr>
          <w:rFonts w:ascii="宋体" w:hAnsi="宋体" w:cs="宋体"/>
          <w:color w:val="auto"/>
          <w:sz w:val="24"/>
        </w:rPr>
      </w:pPr>
      <w:r>
        <w:rPr>
          <w:rFonts w:hint="eastAsia" w:ascii="宋体" w:hAnsi="宋体" w:cs="宋体"/>
          <w:color w:val="auto"/>
          <w:sz w:val="24"/>
        </w:rPr>
        <w:t xml:space="preserve">说明：供应商应在用CA数字证书以及自备的能够登录“苏采云”系统的电脑，在达到开标时间后，使用CA数字证书解密各自响应文件。</w:t>
      </w:r>
      <w:r/>
    </w:p>
    <w:p>
      <w:pPr>
        <w:ind w:firstLine="560"/>
        <w:spacing w:line="460" w:lineRule="exact"/>
        <w:rPr>
          <w:rFonts w:ascii="宋体" w:hAnsi="宋体" w:cs="宋体"/>
          <w:color w:val="auto"/>
          <w:sz w:val="24"/>
        </w:rPr>
      </w:pPr>
      <w:r>
        <w:rPr>
          <w:rFonts w:hint="eastAsia" w:ascii="宋体" w:hAnsi="宋体" w:cs="宋体"/>
          <w:color w:val="auto"/>
          <w:sz w:val="24"/>
        </w:rPr>
        <w:t xml:space="preserve">3.3供应商未按规定加密的响应文件，“苏采云”系统将拒收并提示。</w:t>
      </w:r>
      <w:r/>
    </w:p>
    <w:p>
      <w:pPr>
        <w:ind w:firstLine="560"/>
        <w:spacing w:line="460" w:lineRule="exact"/>
        <w:rPr>
          <w:rFonts w:ascii="宋体" w:hAnsi="宋体" w:cs="宋体"/>
          <w:color w:val="auto"/>
          <w:sz w:val="24"/>
        </w:rPr>
      </w:pPr>
      <w:r>
        <w:rPr>
          <w:rFonts w:hint="eastAsia" w:ascii="宋体" w:hAnsi="宋体" w:cs="宋体"/>
          <w:color w:val="auto"/>
          <w:sz w:val="24"/>
        </w:rPr>
        <w:t xml:space="preserve">4.响应文件的拒收</w:t>
      </w:r>
      <w:r/>
    </w:p>
    <w:p>
      <w:pPr>
        <w:ind w:firstLine="560"/>
        <w:spacing w:line="460" w:lineRule="exact"/>
        <w:rPr>
          <w:rFonts w:ascii="宋体" w:hAnsi="宋体" w:cs="宋体"/>
          <w:color w:val="auto"/>
          <w:sz w:val="24"/>
        </w:rPr>
      </w:pPr>
      <w:r>
        <w:rPr>
          <w:rFonts w:hint="eastAsia" w:ascii="宋体" w:hAnsi="宋体" w:cs="宋体"/>
          <w:color w:val="auto"/>
          <w:sz w:val="24"/>
        </w:rPr>
        <w:t xml:space="preserve">4.1 “苏采云”系统拒绝接收在规定的响应文件提交截止时间后上传的任何响应文件。</w:t>
      </w:r>
      <w:r/>
    </w:p>
    <w:p>
      <w:pPr>
        <w:ind w:firstLine="560"/>
        <w:spacing w:line="460" w:lineRule="exact"/>
        <w:rPr>
          <w:rFonts w:ascii="宋体" w:hAnsi="宋体" w:cs="宋体"/>
          <w:color w:val="auto"/>
          <w:sz w:val="24"/>
        </w:rPr>
      </w:pPr>
      <w:r>
        <w:rPr>
          <w:rFonts w:hint="eastAsia" w:ascii="宋体" w:hAnsi="宋体" w:cs="宋体"/>
          <w:color w:val="auto"/>
          <w:sz w:val="24"/>
        </w:rPr>
        <w:t xml:space="preserve">5. 响应文件的撤回和修改</w:t>
      </w:r>
      <w:r/>
    </w:p>
    <w:p>
      <w:pPr>
        <w:ind w:firstLine="560"/>
        <w:spacing w:line="460" w:lineRule="exact"/>
        <w:rPr>
          <w:rFonts w:ascii="宋体" w:hAnsi="宋体" w:cs="宋体"/>
          <w:color w:val="auto"/>
          <w:sz w:val="24"/>
        </w:rPr>
      </w:pPr>
      <w:r>
        <w:rPr>
          <w:rFonts w:hint="eastAsia" w:ascii="宋体" w:hAnsi="宋体" w:cs="宋体"/>
          <w:color w:val="auto"/>
          <w:sz w:val="24"/>
        </w:rPr>
        <w:t xml:space="preserve">5.1 响应文件的撤回</w:t>
      </w:r>
      <w:r/>
    </w:p>
    <w:p>
      <w:pPr>
        <w:ind w:firstLine="560"/>
        <w:spacing w:line="460" w:lineRule="exact"/>
        <w:rPr>
          <w:rFonts w:ascii="宋体" w:hAnsi="宋体" w:cs="宋体"/>
          <w:color w:val="auto"/>
          <w:sz w:val="24"/>
        </w:rPr>
      </w:pPr>
      <w:r>
        <w:rPr>
          <w:rFonts w:hint="eastAsia" w:ascii="宋体" w:hAnsi="宋体" w:cs="宋体"/>
          <w:color w:val="auto"/>
          <w:sz w:val="24"/>
        </w:rPr>
        <w:t xml:space="preserve">5.1.1 电子响应文件的撤回</w:t>
      </w:r>
      <w:r/>
    </w:p>
    <w:p>
      <w:pPr>
        <w:ind w:firstLine="560"/>
        <w:spacing w:line="460" w:lineRule="exact"/>
        <w:rPr>
          <w:rFonts w:ascii="宋体" w:hAnsi="宋体" w:cs="宋体"/>
          <w:color w:val="auto"/>
          <w:sz w:val="24"/>
        </w:rPr>
      </w:pPr>
      <w:r>
        <w:rPr>
          <w:rFonts w:hint="eastAsia" w:ascii="宋体" w:hAnsi="宋体" w:cs="宋体"/>
          <w:color w:val="auto"/>
          <w:sz w:val="24"/>
        </w:rPr>
        <w:t xml:space="preserve">供应商可在响应文件提交截止时间前，撤回其电子响应文件，具体操作方法见“苏采云”系统供应商操作手册。</w:t>
      </w:r>
      <w:r/>
    </w:p>
    <w:p>
      <w:pPr>
        <w:ind w:firstLine="560"/>
        <w:spacing w:line="460" w:lineRule="exact"/>
        <w:rPr>
          <w:rFonts w:ascii="宋体" w:hAnsi="宋体" w:cs="宋体"/>
          <w:color w:val="auto"/>
          <w:sz w:val="24"/>
        </w:rPr>
      </w:pPr>
      <w:r>
        <w:rPr>
          <w:rFonts w:hint="eastAsia" w:ascii="宋体" w:hAnsi="宋体" w:cs="宋体"/>
          <w:color w:val="auto"/>
          <w:sz w:val="24"/>
        </w:rPr>
        <w:t xml:space="preserve">5.1.2 供应商撤回电子响应文件，则认为其不再参与本项目竞争性磋商活动。</w:t>
      </w:r>
      <w:r/>
    </w:p>
    <w:p>
      <w:pPr>
        <w:ind w:firstLine="560"/>
        <w:spacing w:line="460" w:lineRule="exact"/>
        <w:rPr>
          <w:rFonts w:ascii="宋体" w:hAnsi="宋体" w:cs="宋体"/>
          <w:color w:val="auto"/>
          <w:sz w:val="24"/>
        </w:rPr>
      </w:pPr>
      <w:r>
        <w:rPr>
          <w:rFonts w:hint="eastAsia" w:ascii="宋体" w:hAnsi="宋体" w:cs="宋体"/>
          <w:color w:val="auto"/>
          <w:sz w:val="24"/>
        </w:rPr>
        <w:t xml:space="preserve">5.2 响应文件的修改</w:t>
      </w:r>
      <w:r/>
    </w:p>
    <w:p>
      <w:pPr>
        <w:ind w:firstLine="560"/>
        <w:spacing w:line="460" w:lineRule="exact"/>
        <w:rPr>
          <w:rFonts w:ascii="宋体" w:hAnsi="宋体" w:cs="宋体"/>
          <w:color w:val="auto"/>
          <w:sz w:val="24"/>
        </w:rPr>
      </w:pPr>
      <w:r>
        <w:rPr>
          <w:rFonts w:hint="eastAsia" w:ascii="宋体" w:hAnsi="宋体" w:cs="宋体"/>
          <w:color w:val="auto"/>
          <w:sz w:val="24"/>
        </w:rPr>
        <w:t xml:space="preserve">供应商可在响应文件提交截止时间前，对其电子响应文件进行修改。具体操作方法见“苏采云”系统供应商操作手册。</w:t>
      </w:r>
      <w:r/>
    </w:p>
    <w:p>
      <w:pPr>
        <w:ind w:firstLine="560"/>
        <w:spacing w:line="460" w:lineRule="exact"/>
        <w:rPr>
          <w:rFonts w:ascii="宋体" w:hAnsi="宋体" w:cs="宋体"/>
          <w:color w:val="auto"/>
          <w:sz w:val="24"/>
        </w:rPr>
      </w:pPr>
      <w:r>
        <w:rPr>
          <w:rFonts w:hint="eastAsia" w:ascii="宋体" w:hAnsi="宋体" w:cs="宋体"/>
          <w:color w:val="auto"/>
          <w:sz w:val="24"/>
        </w:rPr>
        <w:t xml:space="preserve">5.3 在响应文件提交截止时间之后，供应商不得对其电子响应文件作任何修改。</w:t>
      </w:r>
      <w:r/>
    </w:p>
    <w:p>
      <w:pPr>
        <w:ind w:firstLine="560"/>
        <w:spacing w:line="460" w:lineRule="exact"/>
        <w:rPr>
          <w:rFonts w:ascii="宋体" w:hAnsi="宋体" w:cs="宋体"/>
          <w:bCs/>
          <w:color w:val="auto"/>
          <w:sz w:val="24"/>
        </w:rPr>
      </w:pPr>
      <w:r>
        <w:rPr>
          <w:rFonts w:hint="eastAsia" w:ascii="宋体" w:hAnsi="宋体" w:cs="宋体"/>
          <w:color w:val="auto"/>
          <w:sz w:val="24"/>
        </w:rPr>
        <w:t xml:space="preserve">5.4 在响应文件提交截止时间至磋商文件中规定的磋商响应有效期满之间的这段时间内，供应商不得撤回其响应文件。</w:t>
      </w:r>
      <w:r/>
    </w:p>
    <w:p>
      <w:pPr>
        <w:ind w:firstLine="562"/>
        <w:keepLines/>
        <w:keepNext/>
        <w:spacing w:line="460" w:lineRule="exact"/>
        <w:rPr>
          <w:rFonts w:ascii="宋体" w:hAnsi="宋体" w:cs="宋体"/>
          <w:b/>
          <w:bCs/>
          <w:color w:val="auto"/>
          <w:sz w:val="24"/>
        </w:rPr>
        <w:outlineLvl w:val="2"/>
      </w:pPr>
      <w:r/>
      <w:bookmarkStart w:id="63" w:name="_Toc16938545"/>
      <w:r/>
      <w:bookmarkStart w:id="64" w:name="_Toc513029229"/>
      <w:r/>
      <w:bookmarkStart w:id="65" w:name="_Toc20823301"/>
      <w:r/>
      <w:bookmarkStart w:id="66" w:name="_Toc120614218"/>
      <w:r>
        <w:rPr>
          <w:rFonts w:hint="eastAsia" w:ascii="宋体" w:hAnsi="宋体" w:cs="宋体"/>
          <w:b/>
          <w:bCs/>
          <w:color w:val="auto"/>
          <w:sz w:val="24"/>
        </w:rPr>
        <w:t xml:space="preserve">五</w:t>
      </w:r>
      <w:bookmarkEnd w:id="63"/>
      <w:r/>
      <w:bookmarkEnd w:id="64"/>
      <w:r/>
      <w:bookmarkEnd w:id="65"/>
      <w:r/>
      <w:bookmarkEnd w:id="66"/>
      <w:r/>
      <w:bookmarkStart w:id="67" w:name="_Toc16938546"/>
      <w:r/>
      <w:bookmarkStart w:id="68" w:name="_Toc513029230"/>
      <w:r/>
      <w:bookmarkStart w:id="69" w:name="_Toc20823302"/>
      <w:r>
        <w:rPr>
          <w:rFonts w:hint="eastAsia" w:ascii="宋体" w:hAnsi="宋体" w:cs="宋体"/>
          <w:b/>
          <w:bCs/>
          <w:color w:val="auto"/>
          <w:sz w:val="24"/>
        </w:rPr>
        <w:t xml:space="preserve">、磋商与评审</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1.磋商仪式</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1.1采购代理机构将在磋商公告中规定的时间和地点组织磋商开始仪式。</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 w:val="24"/>
          <w:u w:val="single"/>
        </w:rPr>
        <w:t xml:space="preserve">30分钟</w:t>
      </w:r>
      <w:r>
        <w:rPr>
          <w:rFonts w:hint="eastAsia" w:ascii="宋体" w:hAnsi="宋体" w:cs="宋体"/>
          <w:b/>
          <w:color w:val="auto"/>
          <w:sz w:val="24"/>
        </w:rPr>
        <w:t xml:space="preserve">之内完成。</w:t>
      </w:r>
      <w:r>
        <w:rPr>
          <w:rFonts w:hint="eastAsia" w:ascii="宋体" w:hAnsi="宋体" w:cs="宋体"/>
          <w:b/>
          <w:color w:val="auto"/>
          <w:sz w:val="24"/>
          <w:u w:val="single"/>
        </w:rPr>
        <w:t xml:space="preserve">因供应商网络与电源不稳定、未按操作手册要求配置软硬件、解密锁发生故障或用错、故意不</w:t>
      </w:r>
      <w:r>
        <w:rPr>
          <w:rFonts w:hint="eastAsia" w:ascii="宋体" w:hAnsi="宋体" w:cs="宋体"/>
          <w:b/>
          <w:color w:val="auto"/>
          <w:sz w:val="24"/>
          <w:u w:val="single"/>
          <w:lang w:val="en-US" w:eastAsia="zh-CN"/>
        </w:rPr>
        <w:t xml:space="preserve">在</w:t>
      </w:r>
      <w:r>
        <w:rPr>
          <w:rFonts w:hint="eastAsia" w:ascii="宋体" w:hAnsi="宋体" w:cs="宋体"/>
          <w:b/>
          <w:color w:val="auto"/>
          <w:sz w:val="24"/>
          <w:u w:val="single"/>
        </w:rPr>
        <w:t xml:space="preserve">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 w:val="24"/>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460" w:lineRule="exact"/>
        <w:rPr>
          <w:rFonts w:ascii="宋体" w:hAnsi="宋体" w:cs="宋体"/>
          <w:color w:val="auto"/>
          <w:sz w:val="24"/>
        </w:rPr>
      </w:pPr>
      <w:r>
        <w:rPr>
          <w:rFonts w:hint="eastAsia" w:ascii="宋体" w:hAnsi="宋体" w:cs="宋体"/>
          <w:color w:val="auto"/>
          <w:sz w:val="24"/>
        </w:rPr>
        <w:t xml:space="preserve">1.2 磋商活动的文件解密工作由采购代理机构组织。</w:t>
      </w:r>
      <w:r/>
    </w:p>
    <w:p>
      <w:pPr>
        <w:ind w:firstLine="562"/>
        <w:spacing w:line="460" w:lineRule="exact"/>
        <w:rPr>
          <w:rFonts w:ascii="宋体" w:hAnsi="宋体" w:cs="宋体"/>
          <w:b/>
          <w:color w:val="auto"/>
          <w:sz w:val="24"/>
        </w:rPr>
      </w:pPr>
      <w:r>
        <w:rPr>
          <w:rFonts w:hint="eastAsia" w:ascii="宋体" w:hAnsi="宋体" w:cs="宋体"/>
          <w:b/>
          <w:color w:val="auto"/>
          <w:sz w:val="24"/>
        </w:rPr>
        <w:t xml:space="preserve">注：各供应商请关注开标大厅交流区，在开标结束后，请勿离开开标大厅，采购人或采购代理机构通知最后报价填报后，所有的响应供应商须在</w:t>
      </w:r>
      <w:r>
        <w:rPr>
          <w:rFonts w:hint="eastAsia" w:ascii="宋体" w:hAnsi="宋体" w:cs="宋体"/>
          <w:b/>
          <w:color w:val="auto"/>
          <w:sz w:val="24"/>
          <w:u w:val="single"/>
        </w:rPr>
        <w:t xml:space="preserve">15分钟</w:t>
      </w:r>
      <w:r>
        <w:rPr>
          <w:rFonts w:hint="eastAsia" w:ascii="宋体" w:hAnsi="宋体" w:cs="宋体"/>
          <w:b/>
          <w:color w:val="auto"/>
          <w:sz w:val="24"/>
        </w:rPr>
        <w:t xml:space="preserve">内填写并提交最后报价，未在规定时间内提交最后报价的，视作无效响应处理。</w:t>
      </w:r>
      <w:r/>
    </w:p>
    <w:p>
      <w:pPr>
        <w:ind w:firstLine="560"/>
        <w:spacing w:line="460" w:lineRule="exact"/>
        <w:rPr>
          <w:rFonts w:ascii="宋体" w:hAnsi="宋体" w:cs="宋体"/>
          <w:color w:val="auto"/>
          <w:sz w:val="24"/>
        </w:rPr>
      </w:pPr>
      <w:r>
        <w:rPr>
          <w:rFonts w:hint="eastAsia" w:ascii="宋体" w:hAnsi="宋体" w:cs="宋体"/>
          <w:color w:val="auto"/>
          <w:sz w:val="24"/>
        </w:rPr>
        <w:t xml:space="preserve">2.磋商小组</w:t>
      </w:r>
      <w:r/>
    </w:p>
    <w:p>
      <w:pPr>
        <w:ind w:firstLine="560"/>
        <w:spacing w:line="460" w:lineRule="exact"/>
        <w:rPr>
          <w:rFonts w:ascii="宋体" w:hAnsi="宋体" w:cs="宋体"/>
          <w:color w:val="auto"/>
          <w:sz w:val="24"/>
        </w:rPr>
      </w:pPr>
      <w:r>
        <w:rPr>
          <w:rFonts w:hint="eastAsia" w:ascii="宋体" w:hAnsi="宋体" w:cs="宋体"/>
          <w:color w:val="auto"/>
          <w:sz w:val="24"/>
        </w:rPr>
        <w:t xml:space="preserve">2.1磋商开始仪式结束后，采购代理机构将立即组织磋商小组进行评审。</w:t>
      </w:r>
      <w:r/>
    </w:p>
    <w:p>
      <w:pPr>
        <w:ind w:firstLine="560"/>
        <w:spacing w:line="460" w:lineRule="exact"/>
        <w:rPr>
          <w:rFonts w:ascii="宋体" w:hAnsi="宋体" w:cs="宋体"/>
          <w:color w:val="auto"/>
          <w:sz w:val="24"/>
        </w:rPr>
      </w:pPr>
      <w:r>
        <w:rPr>
          <w:rFonts w:hint="eastAsia" w:ascii="宋体" w:hAnsi="宋体" w:cs="宋体"/>
          <w:color w:val="auto"/>
          <w:sz w:val="24"/>
        </w:rPr>
        <w:t xml:space="preserve">2.2磋商小组由3人及以上单数组成，其中评审专家人数不得少于磋商小组成员总数的2/3。采购代理机构人员不得参加本机构代理的采购项目的评审。</w:t>
      </w:r>
      <w:r/>
    </w:p>
    <w:p>
      <w:pPr>
        <w:ind w:firstLine="560"/>
        <w:spacing w:line="460" w:lineRule="exact"/>
        <w:rPr>
          <w:rFonts w:ascii="宋体" w:hAnsi="宋体" w:cs="宋体"/>
          <w:color w:val="auto"/>
          <w:sz w:val="24"/>
        </w:rPr>
      </w:pPr>
      <w:r>
        <w:rPr>
          <w:rFonts w:hint="eastAsia" w:ascii="宋体" w:hAnsi="宋体" w:cs="宋体"/>
          <w:color w:val="auto"/>
          <w:sz w:val="24"/>
        </w:rPr>
        <w:t xml:space="preserve">2.3超过限额标准的项目，磋商小组应当由5人及以上单数组成。</w:t>
      </w:r>
      <w:r/>
    </w:p>
    <w:p>
      <w:pPr>
        <w:ind w:firstLine="560"/>
        <w:spacing w:line="460" w:lineRule="exact"/>
        <w:rPr>
          <w:rFonts w:ascii="宋体" w:hAnsi="宋体" w:cs="宋体"/>
          <w:color w:val="auto"/>
          <w:sz w:val="24"/>
        </w:rPr>
      </w:pPr>
      <w:r>
        <w:rPr>
          <w:rFonts w:hint="eastAsia" w:ascii="宋体" w:hAnsi="宋体" w:cs="宋体"/>
          <w:color w:val="auto"/>
          <w:sz w:val="24"/>
        </w:rPr>
        <w:t xml:space="preserve">2.4采用竞争性磋商的政府采购项目，评审专家应当从政府采购评审专家库内相关专业的专家名单中随机抽取，或者从代理机构的政府采购专家资源库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460" w:lineRule="exact"/>
        <w:rPr>
          <w:rFonts w:ascii="宋体" w:hAnsi="宋体" w:cs="宋体"/>
          <w:color w:val="auto"/>
          <w:sz w:val="24"/>
        </w:rPr>
      </w:pPr>
      <w:r>
        <w:rPr>
          <w:rFonts w:hint="eastAsia" w:ascii="宋体" w:hAnsi="宋体" w:cs="宋体"/>
          <w:color w:val="auto"/>
          <w:sz w:val="24"/>
        </w:rPr>
        <w:t xml:space="preserve">2.5磋商小组独立工作，负责评审所有响应文件并确定成交候选人。</w:t>
      </w:r>
      <w:r/>
    </w:p>
    <w:p>
      <w:pPr>
        <w:ind w:firstLine="560"/>
        <w:spacing w:line="460" w:lineRule="exact"/>
        <w:rPr>
          <w:rFonts w:ascii="宋体" w:hAnsi="宋体" w:cs="宋体"/>
          <w:color w:val="auto"/>
          <w:sz w:val="24"/>
        </w:rPr>
      </w:pPr>
      <w:r>
        <w:rPr>
          <w:rFonts w:hint="eastAsia" w:ascii="宋体" w:hAnsi="宋体" w:cs="宋体"/>
          <w:color w:val="auto"/>
          <w:sz w:val="24"/>
        </w:rPr>
        <w:t xml:space="preserve">3. 磋商评审过程的保密与公正</w:t>
      </w:r>
      <w:r/>
    </w:p>
    <w:p>
      <w:pPr>
        <w:ind w:firstLine="560"/>
        <w:spacing w:line="460" w:lineRule="exact"/>
        <w:tabs>
          <w:tab w:val="left" w:pos="900" w:leader="none"/>
        </w:tabs>
        <w:rPr>
          <w:rFonts w:ascii="宋体" w:hAnsi="宋体" w:cs="宋体"/>
          <w:color w:val="auto"/>
          <w:sz w:val="24"/>
        </w:rPr>
      </w:pPr>
      <w:r>
        <w:rPr>
          <w:rFonts w:hint="eastAsia" w:ascii="宋体" w:hAnsi="宋体" w:cs="宋体"/>
          <w:color w:val="auto"/>
          <w:sz w:val="24"/>
        </w:rPr>
        <w:t xml:space="preserve">3.1磋商小组、采购人和采购代理机构工作人员、相关监督人员等与评审工作有关的人员，对评审情况以及在评审过程中获悉的国家秘密、商业秘密负有保密责任。</w:t>
      </w:r>
      <w:r/>
    </w:p>
    <w:p>
      <w:pPr>
        <w:ind w:firstLine="560"/>
        <w:spacing w:line="460" w:lineRule="exact"/>
        <w:tabs>
          <w:tab w:val="left" w:pos="900" w:leader="none"/>
        </w:tabs>
        <w:rPr>
          <w:rFonts w:ascii="宋体" w:hAnsi="宋体" w:cs="宋体"/>
          <w:color w:val="auto"/>
          <w:sz w:val="24"/>
        </w:rPr>
      </w:pPr>
      <w:r>
        <w:rPr>
          <w:rFonts w:hint="eastAsia" w:ascii="宋体" w:hAnsi="宋体" w:cs="宋体"/>
          <w:color w:val="auto"/>
          <w:sz w:val="24"/>
        </w:rPr>
        <w:t xml:space="preserve">3.2在磋商评审过程中，磋商供应商不得以任何行为影响磋商评审过程，否则其响应文件将被作为无效响应文件。</w:t>
      </w:r>
      <w:r/>
    </w:p>
    <w:p>
      <w:pPr>
        <w:ind w:firstLine="560"/>
        <w:spacing w:line="460" w:lineRule="exact"/>
        <w:tabs>
          <w:tab w:val="left" w:pos="900" w:leader="none"/>
        </w:tabs>
        <w:rPr>
          <w:rFonts w:ascii="宋体" w:hAnsi="宋体" w:cs="宋体"/>
          <w:color w:val="auto"/>
          <w:sz w:val="24"/>
        </w:rPr>
      </w:pPr>
      <w:r>
        <w:rPr>
          <w:rFonts w:hint="eastAsia" w:ascii="宋体" w:hAnsi="宋体" w:cs="宋体"/>
          <w:color w:val="auto"/>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460" w:lineRule="exact"/>
        <w:tabs>
          <w:tab w:val="left" w:pos="900" w:leader="none"/>
        </w:tabs>
        <w:rPr>
          <w:rFonts w:ascii="宋体" w:hAnsi="宋体" w:cs="宋体"/>
          <w:bCs/>
          <w:color w:val="auto"/>
          <w:sz w:val="24"/>
        </w:rPr>
      </w:pPr>
      <w:r>
        <w:rPr>
          <w:rFonts w:hint="eastAsia" w:ascii="宋体" w:hAnsi="宋体" w:cs="宋体"/>
          <w:color w:val="auto"/>
          <w:sz w:val="24"/>
        </w:rPr>
        <w:t xml:space="preserve">3.4</w:t>
      </w:r>
      <w:r>
        <w:rPr>
          <w:rFonts w:hint="eastAsia" w:ascii="宋体" w:hAnsi="宋体" w:cs="宋体"/>
          <w:bCs/>
          <w:color w:val="auto"/>
          <w:sz w:val="24"/>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firstLine="560"/>
        <w:spacing w:line="460" w:lineRule="exact"/>
        <w:rPr>
          <w:rFonts w:ascii="宋体" w:hAnsi="宋体" w:cs="宋体"/>
          <w:color w:val="auto"/>
          <w:sz w:val="24"/>
        </w:rPr>
      </w:pPr>
      <w:r>
        <w:rPr>
          <w:rFonts w:hint="eastAsia" w:ascii="宋体" w:hAnsi="宋体" w:cs="宋体"/>
          <w:color w:val="auto"/>
          <w:sz w:val="24"/>
        </w:rPr>
        <w:t xml:space="preserve">3.5在评审期间，采购代理机构将设专门人员与供应商联系。</w:t>
      </w:r>
      <w:r/>
    </w:p>
    <w:p>
      <w:pPr>
        <w:ind w:firstLine="560"/>
        <w:spacing w:line="460" w:lineRule="exact"/>
        <w:rPr>
          <w:rFonts w:ascii="宋体" w:hAnsi="宋体" w:cs="宋体"/>
          <w:color w:val="auto"/>
          <w:sz w:val="24"/>
        </w:rPr>
      </w:pPr>
      <w:r>
        <w:rPr>
          <w:rFonts w:hint="eastAsia" w:ascii="宋体" w:hAnsi="宋体" w:cs="宋体"/>
          <w:color w:val="auto"/>
          <w:sz w:val="24"/>
        </w:rPr>
        <w:t xml:space="preserve">3.6采购代理机构和评审小组不向未成交的供应商解释未成交原因，也不公布评审过程中的相关细节。</w:t>
      </w:r>
      <w:r/>
    </w:p>
    <w:p>
      <w:pPr>
        <w:ind w:firstLine="560"/>
        <w:spacing w:line="460" w:lineRule="exact"/>
        <w:tabs>
          <w:tab w:val="left" w:pos="900" w:leader="none"/>
        </w:tabs>
        <w:rPr>
          <w:rFonts w:ascii="宋体" w:hAnsi="宋体" w:cs="宋体"/>
          <w:color w:val="auto"/>
          <w:sz w:val="24"/>
        </w:rPr>
      </w:pPr>
      <w:r>
        <w:rPr>
          <w:rFonts w:hint="eastAsia" w:ascii="宋体" w:hAnsi="宋体" w:cs="宋体"/>
          <w:color w:val="auto"/>
          <w:sz w:val="24"/>
        </w:rPr>
        <w:t xml:space="preserve">4.评审过程的澄清</w:t>
      </w:r>
      <w:r/>
    </w:p>
    <w:p>
      <w:pPr>
        <w:ind w:firstLine="560"/>
        <w:spacing w:line="460" w:lineRule="exact"/>
        <w:rPr>
          <w:rFonts w:ascii="宋体" w:hAnsi="宋体" w:cs="宋体"/>
          <w:color w:val="auto"/>
          <w:sz w:val="24"/>
        </w:rPr>
      </w:pPr>
      <w:r>
        <w:rPr>
          <w:rFonts w:hint="eastAsia" w:ascii="宋体" w:hAnsi="宋体" w:cs="宋体"/>
          <w:color w:val="auto"/>
          <w:sz w:val="24"/>
        </w:rPr>
        <w:t xml:space="preserve">4.1评审期间，为有助于对响应文件的审查、评价和比较，磋商小组有权要求响应人对其响应文件进行澄清，但并非对每个供应商都作澄清要求。</w:t>
      </w:r>
      <w:r/>
    </w:p>
    <w:p>
      <w:pPr>
        <w:ind w:firstLine="560"/>
        <w:spacing w:line="460" w:lineRule="exact"/>
        <w:rPr>
          <w:rFonts w:ascii="宋体" w:hAnsi="宋体" w:cs="宋体"/>
          <w:color w:val="auto"/>
          <w:sz w:val="24"/>
        </w:rPr>
      </w:pPr>
      <w:r>
        <w:rPr>
          <w:rFonts w:hint="eastAsia" w:ascii="宋体" w:hAnsi="宋体" w:cs="宋体"/>
          <w:color w:val="auto"/>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60" w:lineRule="exact"/>
        <w:rPr>
          <w:rFonts w:ascii="宋体" w:hAnsi="宋体" w:cs="宋体"/>
          <w:color w:val="auto"/>
          <w:sz w:val="24"/>
        </w:rPr>
      </w:pPr>
      <w:r>
        <w:rPr>
          <w:rFonts w:hint="eastAsia" w:ascii="宋体" w:hAnsi="宋体" w:cs="宋体"/>
          <w:color w:val="auto"/>
          <w:sz w:val="24"/>
        </w:rPr>
        <w:t xml:space="preserve">4.3接到磋商小组澄清要求的供应商应按磋商小组规定的时间和格式做出澄清，澄清的内容作为响应文件的补充部分，但实质性的内容不得做任何更改。</w:t>
      </w:r>
      <w:r/>
    </w:p>
    <w:p>
      <w:pPr>
        <w:ind w:firstLine="560"/>
        <w:spacing w:line="460" w:lineRule="exact"/>
        <w:rPr>
          <w:rFonts w:ascii="宋体" w:hAnsi="宋体" w:cs="宋体"/>
          <w:bCs/>
          <w:color w:val="auto"/>
          <w:sz w:val="24"/>
        </w:rPr>
      </w:pPr>
      <w:r>
        <w:rPr>
          <w:rFonts w:hint="eastAsia" w:ascii="宋体" w:hAnsi="宋体" w:cs="宋体"/>
          <w:color w:val="auto"/>
          <w:sz w:val="24"/>
        </w:rPr>
        <w:t xml:space="preserve">4.4 接到磋商小组澄清要求的供应商如未按规定做出澄清，其风</w:t>
      </w:r>
      <w:r>
        <w:rPr>
          <w:rFonts w:hint="eastAsia" w:ascii="宋体" w:hAnsi="宋体" w:cs="宋体"/>
          <w:bCs/>
          <w:color w:val="auto"/>
          <w:sz w:val="24"/>
        </w:rPr>
        <w:t xml:space="preserve">险由供应商自行承担。</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5.对响应文件的初审</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5.1响应文件初审分为资格性审查和符合性审查。</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5.1.1资格性检查：依据法律法规和磋商文件的规定，由采购人对响应文件中的资格审查文件进行审查。</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5.1.2符合性审查：依据磋商文件的规定，由磋商小组从响应文件的有效性、完整性和对磋商文件的响应程度进行审查，以确定是否对磋商文件的实质性要求作出响应。</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5.1.3未通过资格审查或符合性审查的供应商人，采购代理机构将告知未通过资格审查或符合性审查的原因，并记录存档。</w:t>
      </w:r>
      <w:r/>
    </w:p>
    <w:p>
      <w:pPr>
        <w:ind w:firstLine="560"/>
        <w:spacing w:line="460" w:lineRule="exact"/>
        <w:tabs>
          <w:tab w:val="left" w:pos="900" w:leader="none"/>
        </w:tabs>
        <w:rPr>
          <w:rFonts w:ascii="宋体" w:hAnsi="宋体" w:cs="宋体"/>
          <w:bCs/>
          <w:color w:val="auto"/>
          <w:sz w:val="24"/>
        </w:rPr>
      </w:pPr>
      <w:r>
        <w:rPr>
          <w:rFonts w:hint="eastAsia" w:ascii="宋体" w:hAnsi="宋体" w:cs="宋体"/>
          <w:bCs/>
          <w:color w:val="auto"/>
          <w:sz w:val="24"/>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spacing w:line="460" w:lineRule="exact"/>
        <w:tabs>
          <w:tab w:val="left" w:pos="900" w:leader="none"/>
        </w:tabs>
        <w:rPr>
          <w:rFonts w:ascii="宋体" w:hAnsi="宋体" w:cs="宋体"/>
          <w:bCs/>
          <w:color w:val="auto"/>
          <w:sz w:val="24"/>
        </w:rPr>
      </w:pPr>
      <w:r>
        <w:rPr>
          <w:rFonts w:hint="eastAsia" w:ascii="宋体" w:hAnsi="宋体" w:cs="宋体"/>
          <w:bCs/>
          <w:color w:val="auto"/>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60" w:lineRule="exact"/>
        <w:tabs>
          <w:tab w:val="left" w:pos="900" w:leader="none"/>
        </w:tabs>
        <w:rPr>
          <w:rFonts w:ascii="宋体" w:hAnsi="宋体" w:cs="宋体"/>
          <w:bCs/>
          <w:color w:val="auto"/>
          <w:sz w:val="24"/>
        </w:rPr>
      </w:pPr>
      <w:r>
        <w:rPr>
          <w:rFonts w:hint="eastAsia" w:ascii="宋体" w:hAnsi="宋体" w:cs="宋体"/>
          <w:bCs/>
          <w:color w:val="auto"/>
          <w:sz w:val="24"/>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460" w:lineRule="exact"/>
        <w:rPr>
          <w:rFonts w:ascii="宋体" w:hAnsi="宋体" w:cs="宋体"/>
          <w:bCs/>
          <w:color w:val="auto"/>
          <w:sz w:val="24"/>
        </w:rPr>
      </w:pPr>
      <w:r>
        <w:rPr>
          <w:rFonts w:hint="eastAsia" w:ascii="宋体" w:hAnsi="宋体" w:cs="宋体"/>
          <w:color w:val="auto"/>
          <w:sz w:val="24"/>
        </w:rPr>
        <w:t xml:space="preserve">5.4</w:t>
      </w:r>
      <w:r>
        <w:rPr>
          <w:rFonts w:hint="eastAsia" w:ascii="宋体" w:hAnsi="宋体" w:cs="宋体"/>
          <w:bCs/>
          <w:color w:val="auto"/>
          <w:sz w:val="24"/>
        </w:rPr>
        <w:t xml:space="preserve">磋商小组将对确定为实质性响应的文件进行进一步审核，看其是否有计算上或累加上的算术错误，修正错误的原则如下：</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（1）响应文件中</w:t>
      </w:r>
      <w:r>
        <w:rPr>
          <w:rFonts w:hint="eastAsia" w:ascii="宋体" w:hAnsi="宋体" w:cs="宋体"/>
          <w:color w:val="auto"/>
          <w:sz w:val="24"/>
        </w:rPr>
        <w:t xml:space="preserve">报价总表</w:t>
      </w:r>
      <w:r>
        <w:rPr>
          <w:rFonts w:hint="eastAsia" w:ascii="宋体" w:hAnsi="宋体" w:cs="宋体"/>
          <w:bCs/>
          <w:color w:val="auto"/>
          <w:sz w:val="24"/>
        </w:rPr>
        <w:t xml:space="preserve">内容与响应文件中相应内容不一致的，以</w:t>
      </w:r>
      <w:r>
        <w:rPr>
          <w:rFonts w:hint="eastAsia" w:ascii="宋体" w:hAnsi="宋体" w:cs="宋体"/>
          <w:color w:val="auto"/>
          <w:sz w:val="24"/>
        </w:rPr>
        <w:t xml:space="preserve">报价总表</w:t>
      </w:r>
      <w:r>
        <w:rPr>
          <w:rFonts w:hint="eastAsia" w:ascii="宋体" w:hAnsi="宋体" w:cs="宋体"/>
          <w:bCs/>
          <w:color w:val="auto"/>
          <w:sz w:val="24"/>
        </w:rPr>
        <w:t xml:space="preserve">为准。</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（2）大写金额和小写金额不一致的，以大写金额为准。</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（3）单价金额小数点或者百分比有明显错位的，以</w:t>
      </w:r>
      <w:r>
        <w:rPr>
          <w:rFonts w:hint="eastAsia" w:ascii="宋体" w:hAnsi="宋体" w:cs="宋体"/>
          <w:color w:val="auto"/>
          <w:sz w:val="24"/>
        </w:rPr>
        <w:t xml:space="preserve">报价总表</w:t>
      </w:r>
      <w:r>
        <w:rPr>
          <w:rFonts w:hint="eastAsia" w:ascii="宋体" w:hAnsi="宋体" w:cs="宋体"/>
          <w:bCs/>
          <w:color w:val="auto"/>
          <w:sz w:val="24"/>
        </w:rPr>
        <w:t xml:space="preserve">的总价为准，并修改单价。</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（4）总价金额与按单价汇总金额不一致的，以单价金额计算结果为准。</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同时出现两种以上错误的，按照前款规定的顺序修正。</w:t>
      </w:r>
      <w:r/>
    </w:p>
    <w:p>
      <w:pPr>
        <w:ind w:firstLine="560"/>
        <w:spacing w:line="460" w:lineRule="exact"/>
        <w:rPr>
          <w:rFonts w:ascii="宋体" w:hAnsi="宋体" w:cs="宋体"/>
          <w:color w:val="auto"/>
          <w:sz w:val="24"/>
        </w:rPr>
      </w:pPr>
      <w:r>
        <w:rPr>
          <w:rFonts w:hint="eastAsia" w:ascii="宋体" w:hAnsi="宋体" w:cs="宋体"/>
          <w:color w:val="auto"/>
          <w:sz w:val="24"/>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560"/>
        <w:spacing w:line="460" w:lineRule="exact"/>
        <w:rPr>
          <w:rFonts w:ascii="宋体" w:hAnsi="宋体" w:cs="宋体"/>
          <w:bCs/>
          <w:color w:val="auto"/>
          <w:sz w:val="24"/>
        </w:rPr>
      </w:pPr>
      <w:r>
        <w:rPr>
          <w:rFonts w:hint="eastAsia" w:ascii="宋体" w:hAnsi="宋体" w:cs="宋体"/>
          <w:color w:val="auto"/>
          <w:sz w:val="24"/>
        </w:rPr>
        <w:t xml:space="preserve">5</w:t>
      </w:r>
      <w:r>
        <w:rPr>
          <w:rFonts w:hint="eastAsia" w:ascii="宋体" w:hAnsi="宋体" w:cs="宋体"/>
          <w:bCs/>
          <w:color w:val="auto"/>
          <w:sz w:val="24"/>
        </w:rPr>
        <w:t xml:space="preserve">.6磋商小组将按上述修正错误的方法调整响应文件中的报价，并告知供应商，调整后的价格应对供应商具有约束力。如果供应商不接受修正后的价格，则其磋商活动将被拒绝。</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5.7磋商小组将允许修正响应文件中不构成重大偏离的、微小的、非正规的、不一致的或不规则的地方，但这些修改不能影响任何供应商相应的名次排列。</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5.8提供相同品牌产品且通过资格审查、符合性审查的不同供应商参加同一合同项下响应的，按一家供应商计算，评审后得分最高的同品牌供应商获得成交人推荐资格；评审得分相同的，由采购人或者采购人委托评标委员会按照磋商文件规定的方式确定一个供应商获得成交候选人推荐资格，磋商文件未规定的采取随机抽取方式确定，其他同品牌供应商不作为成交候选人。</w:t>
      </w:r>
      <w:r/>
    </w:p>
    <w:p>
      <w:pPr>
        <w:ind w:firstLine="560"/>
        <w:spacing w:line="460" w:lineRule="exact"/>
        <w:rPr>
          <w:rFonts w:ascii="宋体" w:hAnsi="宋体" w:cs="宋体"/>
          <w:bCs/>
          <w:color w:val="auto"/>
          <w:sz w:val="24"/>
        </w:rPr>
      </w:pPr>
      <w:r>
        <w:rPr>
          <w:rFonts w:hint="eastAsia" w:ascii="宋体" w:hAnsi="宋体" w:cs="宋体"/>
          <w:color w:val="auto"/>
          <w:sz w:val="24"/>
        </w:rPr>
        <w:t xml:space="preserve">5.9供应商在评审全过程中应保持通讯畅通，并安排专人与采购代理机构及磋商小组联系（适用于不见面磋商模式）。</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6.异常低价审查</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6.1根据省财政厅《关于推动解决政府采购异常低价问题相关工作的通知》（苏财购〔2025〕62号）要求，评审过程中出现下列情形之一的，评审委员会应当启动异常低价投标（响应）审查程序：</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（1）投标(响应)报价低于采购项目预算50%的，即投标(响应)报价&lt;采购项目预算×50%;</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（2）投标(响应)报价低于采购项目最高限价45%的，即投标(响应)报价&lt;采购项目最高限价×45%;</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（3）评审委员会认定的供应商报价过低、有可能影响产品质量或者不能诚信履约的其他情形。</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0"/>
        <w:spacing w:line="460" w:lineRule="exact"/>
        <w:tabs>
          <w:tab w:val="left" w:pos="6555" w:leader="none"/>
          <w:tab w:val="right" w:pos="8306" w:leader="none"/>
        </w:tabs>
        <w:rPr>
          <w:rFonts w:ascii="宋体" w:hAnsi="宋体" w:cs="宋体"/>
          <w:bCs/>
          <w:color w:val="auto"/>
          <w:sz w:val="24"/>
        </w:rPr>
      </w:pPr>
      <w:r>
        <w:rPr>
          <w:rFonts w:hint="eastAsia" w:ascii="宋体" w:hAnsi="宋体" w:cs="宋体"/>
          <w:bCs/>
          <w:color w:val="auto"/>
          <w:sz w:val="24"/>
        </w:rPr>
        <w:t xml:space="preserve">7. 响应文件线上格式要求</w:t>
      </w:r>
      <w:r/>
    </w:p>
    <w:p>
      <w:pPr>
        <w:ind w:firstLine="560"/>
        <w:spacing w:line="460" w:lineRule="exact"/>
        <w:tabs>
          <w:tab w:val="left" w:pos="6555" w:leader="none"/>
          <w:tab w:val="right" w:pos="8306" w:leader="none"/>
        </w:tabs>
        <w:rPr>
          <w:rFonts w:ascii="宋体" w:hAnsi="宋体" w:cs="宋体"/>
          <w:bCs/>
          <w:color w:val="auto"/>
          <w:sz w:val="24"/>
        </w:rPr>
      </w:pPr>
      <w:r>
        <w:rPr>
          <w:rFonts w:hint="eastAsia" w:ascii="宋体" w:hAnsi="宋体" w:cs="宋体"/>
          <w:bCs/>
          <w:color w:val="auto"/>
          <w:sz w:val="24"/>
        </w:rPr>
        <w:t xml:space="preserve">7.1供应商应当通过“苏采云”系统提交数据电文形式的响应文件（即电子投标）。</w:t>
      </w:r>
      <w:r/>
    </w:p>
    <w:p>
      <w:pPr>
        <w:ind w:firstLine="560"/>
        <w:spacing w:line="460" w:lineRule="exact"/>
        <w:tabs>
          <w:tab w:val="left" w:pos="6555" w:leader="none"/>
          <w:tab w:val="right" w:pos="8306" w:leader="none"/>
        </w:tabs>
        <w:rPr>
          <w:rFonts w:ascii="宋体" w:hAnsi="宋体" w:cs="宋体"/>
          <w:bCs/>
          <w:color w:val="auto"/>
          <w:sz w:val="24"/>
        </w:rPr>
      </w:pPr>
      <w:r>
        <w:rPr>
          <w:rFonts w:hint="eastAsia" w:ascii="宋体" w:hAnsi="宋体" w:cs="宋体"/>
          <w:bCs/>
          <w:color w:val="auto"/>
          <w:sz w:val="24"/>
        </w:rPr>
        <w:t xml:space="preserve">7.2 通过“苏采云”系统提交政府采购客户端工具导出加密的响应文件（后缀名为zip）。响应文件不得超过150M！</w:t>
      </w:r>
      <w:r/>
    </w:p>
    <w:p>
      <w:pPr>
        <w:ind w:firstLine="560"/>
        <w:spacing w:line="460" w:lineRule="exact"/>
        <w:tabs>
          <w:tab w:val="left" w:pos="6555" w:leader="none"/>
          <w:tab w:val="right" w:pos="8306" w:leader="none"/>
        </w:tabs>
        <w:rPr>
          <w:rFonts w:ascii="宋体" w:hAnsi="宋体" w:cs="宋体"/>
          <w:bCs/>
          <w:color w:val="auto"/>
          <w:sz w:val="24"/>
        </w:rPr>
      </w:pPr>
      <w:r>
        <w:rPr>
          <w:rFonts w:hint="eastAsia" w:ascii="宋体" w:hAnsi="宋体" w:cs="宋体"/>
          <w:bCs/>
          <w:color w:val="auto"/>
          <w:sz w:val="24"/>
        </w:rPr>
        <w:t xml:space="preserve">7.3 本项目采用线上投标，即供应商响应文件从政府采购客户端工具制作通过“苏采云”系统提交，未提供线上响应文件的，投标无效。</w:t>
      </w:r>
      <w:r/>
    </w:p>
    <w:p>
      <w:pPr>
        <w:ind w:firstLine="560"/>
        <w:spacing w:line="460" w:lineRule="exact"/>
        <w:tabs>
          <w:tab w:val="left" w:pos="6555" w:leader="none"/>
          <w:tab w:val="right" w:pos="8306" w:leader="none"/>
        </w:tabs>
        <w:rPr>
          <w:rFonts w:ascii="宋体" w:hAnsi="宋体" w:cs="宋体"/>
          <w:bCs/>
          <w:color w:val="auto"/>
          <w:sz w:val="24"/>
        </w:rPr>
      </w:pPr>
      <w:r>
        <w:rPr>
          <w:rFonts w:hint="eastAsia" w:ascii="宋体" w:hAnsi="宋体" w:cs="宋体"/>
          <w:bCs/>
          <w:color w:val="auto"/>
          <w:sz w:val="24"/>
        </w:rPr>
        <w:t xml:space="preserve">8. 被认定为未实质性响应磋商文件的响应文件的情形。</w:t>
      </w:r>
      <w:bookmarkEnd w:id="67"/>
      <w:r/>
      <w:bookmarkEnd w:id="68"/>
      <w:r/>
      <w:bookmarkEnd w:id="69"/>
      <w:r/>
      <w:r/>
    </w:p>
    <w:p>
      <w:pPr>
        <w:ind w:firstLine="560"/>
        <w:spacing w:line="460" w:lineRule="exact"/>
        <w:tabs>
          <w:tab w:val="left" w:pos="6555" w:leader="none"/>
          <w:tab w:val="right" w:pos="8306" w:leader="none"/>
        </w:tabs>
        <w:rPr>
          <w:rFonts w:ascii="宋体" w:hAnsi="宋体" w:cs="宋体"/>
          <w:b/>
          <w:color w:val="auto"/>
          <w:sz w:val="24"/>
        </w:rPr>
      </w:pPr>
      <w:r/>
      <w:bookmarkStart w:id="70" w:name="_Toc120614219"/>
      <w:r>
        <w:rPr>
          <w:rFonts w:hint="eastAsia" w:ascii="宋体" w:hAnsi="宋体" w:cs="宋体"/>
          <w:bCs/>
          <w:color w:val="auto"/>
          <w:sz w:val="24"/>
        </w:rPr>
        <w:t xml:space="preserve">8.1出现下列情形之一的，作无效响应处理，</w:t>
      </w:r>
      <w:r>
        <w:rPr>
          <w:rFonts w:hint="eastAsia" w:ascii="宋体" w:hAnsi="宋体" w:cs="宋体"/>
          <w:color w:val="auto"/>
          <w:sz w:val="24"/>
        </w:rPr>
        <w:t xml:space="preserve">并视情报监管部门调查其相互串通投标嫌疑。</w:t>
      </w:r>
      <w:r>
        <w:rPr>
          <w:rFonts w:hint="eastAsia" w:ascii="宋体" w:hAnsi="宋体" w:cs="宋体"/>
          <w:bCs/>
          <w:color w:val="auto"/>
          <w:sz w:val="24"/>
        </w:rPr>
        <w:tab/>
      </w:r>
      <w:r>
        <w:rPr>
          <w:rFonts w:hint="eastAsia" w:ascii="宋体" w:hAnsi="宋体" w:cs="宋体"/>
          <w:b/>
          <w:color w:val="auto"/>
          <w:sz w:val="24"/>
        </w:rPr>
        <w:tab/>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8.1.1供应商在规定的时间内未在苏采云系统内成功提交磋商响应文件的。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8.1.2未完整提交响应文件的。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8.1.3同一供应商提交两个（含两个）以上不同的响应报价的。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8.1.4不具备磋商文件中规定的资格要求的。 </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8.1.5供应商在系统规定的时间内未成功解密电子响应文件的。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8.1.6未完整上传响应文件电子文档的,或上传的文件打不开的。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8.1.8响应报价超过了采购预算或最高限价的。 </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8.1.9未通过符合性检查的。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8.1.10不符合法律、法规和磋商文件中规定的其他实质性要求的。</w:t>
      </w:r>
      <w:r/>
    </w:p>
    <w:p>
      <w:pPr>
        <w:ind w:firstLine="561"/>
        <w:spacing w:line="460" w:lineRule="exact"/>
        <w:rPr>
          <w:rFonts w:ascii="宋体" w:hAnsi="宋体" w:cs="宋体"/>
          <w:bCs/>
          <w:color w:val="auto"/>
          <w:sz w:val="24"/>
        </w:rPr>
      </w:pPr>
      <w:r>
        <w:rPr>
          <w:rFonts w:hint="eastAsia" w:ascii="宋体" w:hAnsi="宋体" w:cs="宋体"/>
          <w:bCs/>
          <w:color w:val="auto"/>
          <w:sz w:val="24"/>
        </w:rPr>
        <w:t xml:space="preserve">8.1.11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8.1.12 响应文件含有采购人不能接受的附加条件的。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8.1.13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8.1.14响应文件未按照磋商文件要求加盖电子签章。</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8.1.15不同的供应商投标文件MAC地址、标书制作工具客户端识别码一致的。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8.1.16启动异常低价响应审查后，供应商不提供书面说明、证明材料，或者提供的书面说明、证明材料不能证明其报价合理性的。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8.1.17投标供应商的商务技术部分得分相差悬殊，评标委员会认为得分畸低者没有实质性响应的。</w:t>
      </w:r>
      <w:r/>
    </w:p>
    <w:p>
      <w:pPr>
        <w:contextualSpacing/>
        <w:ind w:firstLine="560"/>
        <w:spacing w:line="460" w:lineRule="exact"/>
        <w:rPr>
          <w:rFonts w:ascii="宋体" w:hAnsi="宋体" w:cs="宋体"/>
          <w:color w:val="auto"/>
          <w:sz w:val="24"/>
        </w:rPr>
      </w:pPr>
      <w:r>
        <w:rPr>
          <w:rFonts w:hint="eastAsia" w:ascii="宋体" w:hAnsi="宋体" w:cs="宋体"/>
          <w:bCs/>
          <w:color w:val="auto"/>
          <w:sz w:val="24"/>
        </w:rPr>
        <w:t xml:space="preserve">8.1.18</w:t>
      </w:r>
      <w:r>
        <w:rPr>
          <w:rFonts w:hint="eastAsia" w:ascii="宋体" w:hAnsi="宋体" w:cs="宋体"/>
          <w:color w:val="auto"/>
          <w:sz w:val="24"/>
        </w:rPr>
        <w:t xml:space="preserve">不同供应商的响应文件由同一单位或者个人编制的；不同投标供应商的磋商响应文件相互混传；</w:t>
      </w:r>
      <w:r/>
    </w:p>
    <w:p>
      <w:pPr>
        <w:contextualSpacing/>
        <w:ind w:firstLine="560"/>
        <w:spacing w:line="460" w:lineRule="exact"/>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.1.19不同供应商委托同一单位或者个人办理磋商事宜；不同投标供应商的磋商响应文件错漏之处雷同；</w:t>
      </w:r>
      <w:r/>
    </w:p>
    <w:p>
      <w:pPr>
        <w:ind w:firstLine="560"/>
        <w:spacing w:line="460" w:lineRule="exact"/>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.1.20不同供应商的响应文件载明的项目管理成员或者联系人员为同一人；</w:t>
      </w:r>
      <w:r/>
    </w:p>
    <w:p>
      <w:pPr>
        <w:ind w:firstLine="560"/>
        <w:spacing w:line="460" w:lineRule="exact"/>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.1.21不同供应商的响应文件异常一致或者响应报价呈规律性差异。</w:t>
      </w:r>
      <w:r/>
    </w:p>
    <w:p>
      <w:pPr>
        <w:contextualSpacing/>
        <w:ind w:firstLine="560"/>
        <w:spacing w:line="460" w:lineRule="exact"/>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.1.22 投标供应商之间相互约定，一致抬高或压低投标报价；</w:t>
      </w:r>
      <w:r/>
    </w:p>
    <w:p>
      <w:pPr>
        <w:contextualSpacing/>
        <w:ind w:firstLine="560"/>
        <w:spacing w:line="460" w:lineRule="exact"/>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.1.23投标供应商之间相互约定，在采购项目中轮流以高价位或低价位中标；</w:t>
      </w:r>
      <w:r/>
    </w:p>
    <w:p>
      <w:pPr>
        <w:contextualSpacing/>
        <w:ind w:firstLine="560"/>
        <w:spacing w:line="460" w:lineRule="exact"/>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.1.24不同投标供应商的施工组织设计方案基本雷同的；不同投标供应商的磋商响应文件出现了评标委员会认为不应当雷同的情况；</w:t>
      </w:r>
      <w:r/>
    </w:p>
    <w:p>
      <w:pPr>
        <w:contextualSpacing/>
        <w:ind w:firstLine="560"/>
        <w:spacing w:line="460" w:lineRule="exact"/>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.1.25开标前已有举报，开标后发现各投标单位的报价情况与举报情况相吻合的；</w:t>
      </w:r>
      <w:r/>
    </w:p>
    <w:p>
      <w:pPr>
        <w:contextualSpacing/>
        <w:ind w:firstLine="560"/>
        <w:spacing w:line="460" w:lineRule="exact"/>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.1.26磋商小组一致认定判为无效响应的；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8.1.27其他法律、法规及本磋商文件规定的属无效响应的情形。</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8.2</w:t>
      </w:r>
      <w:r>
        <w:rPr>
          <w:rFonts w:hint="eastAsia" w:ascii="宋体" w:hAnsi="宋体" w:cs="宋体"/>
          <w:color w:val="auto"/>
          <w:sz w:val="24"/>
        </w:rPr>
        <w:t xml:space="preserve">凡磋商响应文件有下列情形之一的，属于重大偏差，视同未能对采购文件作出实质性响应，按废标处理。 </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.2.1法人授权委托书或投标函未加盖投标供应商公章（或电子印章）的；</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.2.2未按采购文件规定的格式填写，内容不全或关键字迹模糊、无法辨认的； </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.2.3投标供应商递交两份或多份内容不同的磋商响应文件，或在一份磋商响应文件中对同一采购项目报有两个或多个报价，且未声明哪一个有效（按采购文件规定提交备选投标方案的除外）；</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.2.4磋商响应文件载明的项目完成期限超过采购文件规定的期限；</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.2.5明显不符合技术规范、技术标准的要求，或者对采购文件质量要求未明确响应的；</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.2.6投标报价低于成本或者高于采购文件规定的最高限价（采购控制价）的；</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.2.7磋商响应文件载明的货物包装方式、检验标准和方法等不符合采购文件的要求；</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.2.8组成联合体投标的，磋商响应文件未附联合体各方共同投标协议的；</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.2.9在同一采购项目中，联合体成员以自己名义单独投标或者参加其他联合体投标的；</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.2.10采用暗标方式的技术标中，有不符合采购文件有关暗标要求的；</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.2.11未按采购文件要求提供磋商响应文件内容不全的；</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.2.12以他人的名义投标、串通投标、以行贿手段谋取中标或者以其他弄虚作假方式投标的；</w:t>
      </w:r>
      <w:r/>
    </w:p>
    <w:p>
      <w:pPr>
        <w:contextualSpacing/>
        <w:ind w:firstLine="560"/>
        <w:spacing w:line="460" w:lineRule="exact"/>
        <w:widowControl/>
        <w:rPr>
          <w:rFonts w:ascii="宋体" w:hAnsi="宋体" w:cs="宋体"/>
          <w:color w:val="auto"/>
          <w:sz w:val="24"/>
        </w:rPr>
      </w:pPr>
      <w:r>
        <w:rPr>
          <w:rFonts w:hint="eastAsia" w:ascii="宋体" w:hAnsi="宋体" w:cs="宋体"/>
          <w:bCs/>
          <w:color w:val="auto"/>
          <w:sz w:val="24"/>
        </w:rPr>
        <w:t xml:space="preserve">8</w:t>
      </w:r>
      <w:r>
        <w:rPr>
          <w:rFonts w:hint="eastAsia" w:ascii="宋体" w:hAnsi="宋体" w:cs="宋体"/>
          <w:color w:val="auto"/>
          <w:sz w:val="24"/>
        </w:rPr>
        <w:t xml:space="preserve">.2.13磋商响应文件的装订、密封和标记不符合采购文件要求的；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8.3出现下列情形之一的，磋商失败。</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8.3.1符合条件的供应商或者对磋商文件作实质响应的供应商不足3家的（连续两次因参加磋商的供应商不足三家导致磋商失败的项目，市场竞争不充分的科研项目，以及需要扶持的科技成果转化项目可以是2家）；</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8.3.2出现影响采购公正的违法违规行为的；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8.3.3因重大变故，采购任务取消的。</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8.3.4磋商小组认定磋商文件存在歧义、重大缺陷导致评审工作无法进行。</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8.3.5 因系统故障原因造成磋商无法继续进行的</w:t>
      </w:r>
      <w:r>
        <w:rPr>
          <w:rFonts w:hint="eastAsia" w:ascii="宋体" w:hAnsi="宋体" w:cs="宋体"/>
          <w:color w:val="auto"/>
          <w:sz w:val="24"/>
        </w:rPr>
        <w:t xml:space="preserve">（适用于不见面磋商模式）</w:t>
      </w:r>
      <w:r>
        <w:rPr>
          <w:rFonts w:hint="eastAsia" w:ascii="宋体" w:hAnsi="宋体" w:cs="宋体"/>
          <w:bCs/>
          <w:color w:val="auto"/>
          <w:sz w:val="24"/>
        </w:rPr>
        <w:t xml:space="preserve">。</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8.4 响应</w:t>
      </w:r>
      <w:r>
        <w:rPr>
          <w:rFonts w:hint="eastAsia" w:ascii="宋体" w:hAnsi="宋体" w:cs="宋体"/>
          <w:color w:val="auto"/>
          <w:sz w:val="24"/>
        </w:rPr>
        <w:t xml:space="preserve">文件提交</w:t>
      </w:r>
      <w:r>
        <w:rPr>
          <w:rFonts w:hint="eastAsia" w:ascii="宋体" w:hAnsi="宋体" w:cs="宋体"/>
          <w:bCs/>
          <w:color w:val="auto"/>
          <w:sz w:val="24"/>
        </w:rPr>
        <w:t xml:space="preserve">截止时间结束后参加磋商的供应商不足三家的处理：</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8.4.1如出现响应</w:t>
      </w:r>
      <w:r>
        <w:rPr>
          <w:rFonts w:hint="eastAsia" w:ascii="宋体" w:hAnsi="宋体" w:cs="宋体"/>
          <w:color w:val="auto"/>
          <w:sz w:val="24"/>
        </w:rPr>
        <w:t xml:space="preserve">文件提交</w:t>
      </w:r>
      <w:r>
        <w:rPr>
          <w:rFonts w:hint="eastAsia" w:ascii="宋体" w:hAnsi="宋体" w:cs="宋体"/>
          <w:bCs/>
          <w:color w:val="auto"/>
          <w:sz w:val="24"/>
        </w:rPr>
        <w:t xml:space="preserve">截止时间结束后参加磋商的供应商或者在评审期间对磋商文件做出实质响应的供应商不足三家情况，按政府采购相关规定执行。</w:t>
      </w:r>
      <w:r/>
    </w:p>
    <w:p>
      <w:pPr>
        <w:ind w:firstLine="562"/>
        <w:keepLines/>
        <w:keepNext/>
        <w:spacing w:line="460" w:lineRule="exact"/>
        <w:rPr>
          <w:rFonts w:ascii="宋体" w:hAnsi="宋体" w:cs="宋体"/>
          <w:b/>
          <w:bCs/>
          <w:color w:val="auto"/>
          <w:sz w:val="24"/>
        </w:rPr>
        <w:outlineLvl w:val="2"/>
      </w:pPr>
      <w:r>
        <w:rPr>
          <w:rFonts w:hint="eastAsia" w:ascii="宋体" w:hAnsi="宋体" w:cs="宋体"/>
          <w:b/>
          <w:bCs/>
          <w:color w:val="auto"/>
          <w:sz w:val="24"/>
        </w:rPr>
        <w:t xml:space="preserve">六</w:t>
      </w:r>
      <w:bookmarkEnd w:id="70"/>
      <w:r>
        <w:rPr>
          <w:rFonts w:hint="eastAsia" w:ascii="宋体" w:hAnsi="宋体" w:cs="宋体"/>
          <w:b/>
          <w:bCs/>
          <w:color w:val="auto"/>
          <w:sz w:val="24"/>
        </w:rPr>
        <w:t xml:space="preserve">、成交</w:t>
      </w:r>
      <w:r/>
    </w:p>
    <w:p>
      <w:pPr>
        <w:ind w:firstLine="560"/>
        <w:keepNext/>
        <w:spacing w:line="460" w:lineRule="exact"/>
        <w:rPr>
          <w:rFonts w:ascii="宋体" w:hAnsi="宋体" w:cs="宋体"/>
          <w:b/>
          <w:color w:val="auto"/>
          <w:sz w:val="24"/>
        </w:rPr>
        <w:outlineLvl w:val="3"/>
      </w:pPr>
      <w:r/>
      <w:bookmarkStart w:id="71" w:name="_Toc20823310"/>
      <w:r/>
      <w:bookmarkStart w:id="72" w:name="_Toc16938554"/>
      <w:r>
        <w:rPr>
          <w:rFonts w:hint="eastAsia" w:ascii="宋体" w:hAnsi="宋体" w:cs="宋体"/>
          <w:color w:val="auto"/>
          <w:sz w:val="24"/>
        </w:rPr>
        <w:t xml:space="preserve">1.确定</w:t>
      </w:r>
      <w:bookmarkEnd w:id="71"/>
      <w:r/>
      <w:bookmarkEnd w:id="72"/>
      <w:r>
        <w:rPr>
          <w:rFonts w:hint="eastAsia" w:ascii="宋体" w:hAnsi="宋体" w:cs="宋体"/>
          <w:color w:val="auto"/>
          <w:sz w:val="24"/>
        </w:rPr>
        <w:t xml:space="preserve">成交单位</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1.1成交候选供应商的选取原则和数量见磋商文件第</w:t>
      </w:r>
      <w:r>
        <w:rPr>
          <w:rFonts w:hint="eastAsia" w:ascii="宋体" w:hAnsi="宋体" w:cs="宋体"/>
          <w:bCs/>
          <w:color w:val="auto"/>
          <w:sz w:val="24"/>
          <w:lang w:val="en-US" w:eastAsia="zh-CN"/>
        </w:rPr>
        <w:t xml:space="preserve">五</w:t>
      </w:r>
      <w:r>
        <w:rPr>
          <w:rFonts w:hint="eastAsia" w:ascii="宋体" w:hAnsi="宋体" w:cs="宋体"/>
          <w:bCs/>
          <w:color w:val="auto"/>
          <w:sz w:val="24"/>
        </w:rPr>
        <w:t xml:space="preserve">部分规定。 </w:t>
      </w:r>
      <w:r/>
    </w:p>
    <w:p>
      <w:pPr>
        <w:ind w:firstLine="560"/>
        <w:spacing w:line="460" w:lineRule="exact"/>
        <w:rPr>
          <w:rFonts w:ascii="宋体" w:hAnsi="宋体" w:cs="宋体"/>
          <w:bCs/>
          <w:color w:val="auto"/>
          <w:sz w:val="24"/>
        </w:rPr>
      </w:pPr>
      <w:r>
        <w:rPr>
          <w:rFonts w:hint="eastAsia" w:ascii="宋体" w:hAnsi="宋体" w:cs="宋体"/>
          <w:bCs/>
          <w:color w:val="auto"/>
          <w:sz w:val="24"/>
        </w:rPr>
        <w:t xml:space="preserve">1.2 采购人授权磋商小组在成交候选供应商中直接确定成交供应商。</w:t>
      </w:r>
      <w:r/>
    </w:p>
    <w:p>
      <w:pPr>
        <w:ind w:firstLine="560"/>
        <w:spacing w:line="460" w:lineRule="exact"/>
        <w:rPr>
          <w:rFonts w:ascii="宋体" w:hAnsi="宋体" w:cs="宋体"/>
          <w:color w:val="auto"/>
          <w:sz w:val="24"/>
        </w:rPr>
      </w:pPr>
      <w:r>
        <w:rPr>
          <w:rFonts w:hint="eastAsia" w:ascii="宋体" w:hAnsi="宋体" w:cs="宋体"/>
          <w:bCs/>
          <w:color w:val="auto"/>
          <w:sz w:val="24"/>
        </w:rPr>
        <w:t xml:space="preserve">1.3 </w:t>
      </w:r>
      <w:r>
        <w:rPr>
          <w:rFonts w:hint="eastAsia" w:ascii="宋体" w:hAnsi="宋体" w:cs="宋体"/>
          <w:color w:val="auto"/>
          <w:sz w:val="24"/>
        </w:rPr>
        <w:t xml:space="preserve">采购代理机构将在“江苏省政府采购网”发布成交结果公告，公告期限为1个工作日。</w:t>
      </w:r>
      <w:r/>
    </w:p>
    <w:p>
      <w:pPr>
        <w:ind w:firstLine="560"/>
        <w:spacing w:line="460" w:lineRule="exact"/>
        <w:rPr>
          <w:rFonts w:ascii="宋体" w:hAnsi="宋体" w:cs="宋体"/>
          <w:color w:val="auto"/>
          <w:sz w:val="24"/>
        </w:rPr>
      </w:pPr>
      <w:r>
        <w:rPr>
          <w:rFonts w:hint="eastAsia" w:ascii="宋体" w:hAnsi="宋体" w:cs="宋体"/>
          <w:color w:val="auto"/>
          <w:sz w:val="24"/>
        </w:rPr>
        <w:t xml:space="preserve">1.4若有充分证据证明，成交供应商出现下列情况之一的，一经查实，将被取消成交资格：</w:t>
      </w:r>
      <w:r/>
    </w:p>
    <w:p>
      <w:pPr>
        <w:ind w:firstLine="560"/>
        <w:spacing w:line="460" w:lineRule="exact"/>
        <w:rPr>
          <w:rFonts w:ascii="宋体" w:hAnsi="宋体" w:cs="宋体"/>
          <w:color w:val="auto"/>
          <w:sz w:val="24"/>
        </w:rPr>
      </w:pPr>
      <w:r>
        <w:rPr>
          <w:rFonts w:hint="eastAsia" w:ascii="宋体" w:hAnsi="宋体" w:cs="宋体"/>
          <w:color w:val="auto"/>
          <w:sz w:val="24"/>
        </w:rPr>
        <w:t xml:space="preserve">1.4.1提供虚假材料谋取成交的。</w:t>
      </w:r>
      <w:r/>
    </w:p>
    <w:p>
      <w:pPr>
        <w:ind w:firstLine="560"/>
        <w:spacing w:line="460" w:lineRule="exact"/>
        <w:rPr>
          <w:rFonts w:ascii="宋体" w:hAnsi="宋体" w:cs="宋体"/>
          <w:color w:val="auto"/>
          <w:sz w:val="24"/>
        </w:rPr>
      </w:pPr>
      <w:r>
        <w:rPr>
          <w:rFonts w:hint="eastAsia" w:ascii="宋体" w:hAnsi="宋体" w:cs="宋体"/>
          <w:color w:val="auto"/>
          <w:sz w:val="24"/>
        </w:rPr>
        <w:t xml:space="preserve">1.4.2向采购人、采购代理机构行贿或者评审专家提供其他不正当利益的。</w:t>
      </w:r>
      <w:r/>
    </w:p>
    <w:p>
      <w:pPr>
        <w:ind w:firstLine="560"/>
        <w:spacing w:line="460" w:lineRule="exact"/>
        <w:rPr>
          <w:rFonts w:ascii="宋体" w:hAnsi="宋体" w:cs="宋体"/>
          <w:color w:val="auto"/>
          <w:sz w:val="24"/>
        </w:rPr>
      </w:pPr>
      <w:r>
        <w:rPr>
          <w:rFonts w:hint="eastAsia" w:ascii="宋体" w:hAnsi="宋体" w:cs="宋体"/>
          <w:color w:val="auto"/>
          <w:sz w:val="24"/>
        </w:rPr>
        <w:t xml:space="preserve">1.4.3恶意竞争，最终总报价明显低于其自身合理成本且又无法提供证明的。</w:t>
      </w:r>
      <w:r/>
    </w:p>
    <w:p>
      <w:pPr>
        <w:ind w:firstLine="560"/>
        <w:spacing w:line="460" w:lineRule="exact"/>
        <w:rPr>
          <w:rFonts w:ascii="宋体" w:hAnsi="宋体" w:cs="宋体"/>
          <w:color w:val="auto"/>
          <w:sz w:val="24"/>
        </w:rPr>
      </w:pPr>
      <w:r>
        <w:rPr>
          <w:rFonts w:hint="eastAsia" w:ascii="宋体" w:hAnsi="宋体" w:cs="宋体"/>
          <w:color w:val="auto"/>
          <w:sz w:val="24"/>
        </w:rPr>
        <w:t xml:space="preserve">1.4.4属于本文件规定的无效条件，但在评审过程中又未被磋商小组发现的。</w:t>
      </w:r>
      <w:r/>
    </w:p>
    <w:p>
      <w:pPr>
        <w:ind w:firstLine="560"/>
        <w:spacing w:line="460" w:lineRule="exact"/>
        <w:rPr>
          <w:rFonts w:ascii="宋体" w:hAnsi="宋体" w:cs="宋体"/>
          <w:color w:val="auto"/>
          <w:sz w:val="24"/>
        </w:rPr>
      </w:pPr>
      <w:r>
        <w:rPr>
          <w:rFonts w:hint="eastAsia" w:ascii="宋体" w:hAnsi="宋体" w:cs="宋体"/>
          <w:color w:val="auto"/>
          <w:sz w:val="24"/>
        </w:rPr>
        <w:t xml:space="preserve">1.4.5与采购人或者其他供应商恶意串通的。</w:t>
      </w:r>
      <w:r/>
    </w:p>
    <w:p>
      <w:pPr>
        <w:ind w:firstLine="560"/>
        <w:spacing w:line="460" w:lineRule="exact"/>
        <w:rPr>
          <w:rFonts w:ascii="宋体" w:hAnsi="宋体" w:cs="宋体"/>
          <w:color w:val="auto"/>
          <w:sz w:val="24"/>
        </w:rPr>
      </w:pPr>
      <w:r>
        <w:rPr>
          <w:rFonts w:hint="eastAsia" w:ascii="宋体" w:hAnsi="宋体" w:cs="宋体"/>
          <w:color w:val="auto"/>
          <w:sz w:val="24"/>
        </w:rPr>
        <w:t xml:space="preserve">1.4.6采取不正当手段诋毁、排挤其他供应商的。</w:t>
      </w:r>
      <w:r/>
    </w:p>
    <w:p>
      <w:pPr>
        <w:ind w:firstLine="560"/>
        <w:spacing w:line="460" w:lineRule="exact"/>
        <w:rPr>
          <w:rFonts w:ascii="宋体" w:hAnsi="宋体" w:cs="宋体"/>
          <w:color w:val="auto"/>
          <w:sz w:val="24"/>
        </w:rPr>
      </w:pPr>
      <w:r/>
      <w:bookmarkStart w:id="73" w:name="_Toc200451960"/>
      <w:r>
        <w:rPr>
          <w:rFonts w:hint="eastAsia" w:ascii="宋体" w:hAnsi="宋体" w:cs="宋体"/>
          <w:color w:val="auto"/>
          <w:sz w:val="24"/>
        </w:rPr>
        <w:t xml:space="preserve">1.5.有下列情形之一的，视为供应商串通参与磋商，响应无效：</w:t>
      </w:r>
      <w:r/>
    </w:p>
    <w:p>
      <w:pPr>
        <w:ind w:firstLine="560"/>
        <w:spacing w:line="460" w:lineRule="exact"/>
        <w:rPr>
          <w:rFonts w:ascii="宋体" w:hAnsi="宋体" w:cs="宋体"/>
          <w:color w:val="auto"/>
          <w:sz w:val="24"/>
        </w:rPr>
      </w:pPr>
      <w:r>
        <w:rPr>
          <w:rFonts w:hint="eastAsia" w:ascii="宋体" w:hAnsi="宋体" w:cs="宋体"/>
          <w:color w:val="auto"/>
          <w:sz w:val="24"/>
        </w:rPr>
        <w:t xml:space="preserve">1.5.1不同供应商的响应文件由同一单位或者个人编制；</w:t>
      </w:r>
      <w:r/>
    </w:p>
    <w:p>
      <w:pPr>
        <w:ind w:firstLine="560"/>
        <w:spacing w:line="460" w:lineRule="exact"/>
        <w:rPr>
          <w:rFonts w:ascii="宋体" w:hAnsi="宋体" w:cs="宋体"/>
          <w:color w:val="auto"/>
          <w:sz w:val="24"/>
        </w:rPr>
      </w:pPr>
      <w:r>
        <w:rPr>
          <w:rFonts w:hint="eastAsia" w:ascii="宋体" w:hAnsi="宋体" w:cs="宋体"/>
          <w:color w:val="auto"/>
          <w:sz w:val="24"/>
        </w:rPr>
        <w:t xml:space="preserve">1.5.2不同供应商委托同一单位或者个人办理磋商事宜；</w:t>
      </w:r>
      <w:r/>
    </w:p>
    <w:p>
      <w:pPr>
        <w:ind w:firstLine="560"/>
        <w:spacing w:line="460" w:lineRule="exact"/>
        <w:rPr>
          <w:rFonts w:ascii="宋体" w:hAnsi="宋体" w:cs="宋体"/>
          <w:color w:val="auto"/>
          <w:sz w:val="24"/>
        </w:rPr>
      </w:pPr>
      <w:r>
        <w:rPr>
          <w:rFonts w:hint="eastAsia" w:ascii="宋体" w:hAnsi="宋体" w:cs="宋体"/>
          <w:color w:val="auto"/>
          <w:sz w:val="24"/>
        </w:rPr>
        <w:t xml:space="preserve">1.5.3不同供应商的响应文件载明的项目管理成员或者联系人员为同一人；</w:t>
      </w:r>
      <w:r/>
    </w:p>
    <w:p>
      <w:pPr>
        <w:ind w:firstLine="560"/>
        <w:spacing w:line="460" w:lineRule="exact"/>
        <w:rPr>
          <w:rFonts w:ascii="宋体" w:hAnsi="宋体" w:cs="宋体"/>
          <w:color w:val="auto"/>
          <w:sz w:val="24"/>
        </w:rPr>
      </w:pPr>
      <w:r>
        <w:rPr>
          <w:rFonts w:hint="eastAsia" w:ascii="宋体" w:hAnsi="宋体" w:cs="宋体"/>
          <w:color w:val="auto"/>
          <w:sz w:val="24"/>
        </w:rPr>
        <w:t xml:space="preserve">1.5.4不同供应商的响应文件异常一致或者响应报价呈规律性差异。</w:t>
      </w:r>
      <w:r/>
    </w:p>
    <w:p>
      <w:pPr>
        <w:ind w:firstLine="560"/>
        <w:keepNext/>
        <w:spacing w:line="460" w:lineRule="exact"/>
        <w:rPr>
          <w:rFonts w:ascii="宋体" w:hAnsi="宋体" w:cs="宋体"/>
          <w:b/>
          <w:color w:val="auto"/>
          <w:sz w:val="24"/>
        </w:rPr>
        <w:outlineLvl w:val="3"/>
      </w:pPr>
      <w:r>
        <w:rPr>
          <w:rFonts w:hint="eastAsia" w:ascii="宋体" w:hAnsi="宋体" w:cs="宋体"/>
          <w:color w:val="auto"/>
          <w:sz w:val="24"/>
        </w:rPr>
        <w:t xml:space="preserve">2.质疑处理</w:t>
      </w:r>
      <w:bookmarkEnd w:id="73"/>
      <w:r/>
      <w:r/>
    </w:p>
    <w:p>
      <w:pPr>
        <w:ind w:firstLine="560"/>
        <w:spacing w:line="460" w:lineRule="exact"/>
        <w:rPr>
          <w:rFonts w:ascii="宋体" w:hAnsi="宋体" w:cs="宋体"/>
          <w:color w:val="auto"/>
          <w:sz w:val="24"/>
        </w:rPr>
      </w:pPr>
      <w:r>
        <w:rPr>
          <w:rFonts w:hint="eastAsia" w:ascii="宋体" w:hAnsi="宋体" w:cs="宋体"/>
          <w:color w:val="auto"/>
          <w:sz w:val="24"/>
        </w:rPr>
        <w:t xml:space="preserve">2.1 提出质疑的供应商应当是参与所质疑项目采购活动的供应商。潜在供应商依法获取其可质疑的磋商文件的，可以对磋商文件提出质疑。</w:t>
      </w:r>
      <w:r/>
    </w:p>
    <w:p>
      <w:pPr>
        <w:ind w:firstLine="560"/>
        <w:spacing w:line="460" w:lineRule="exact"/>
        <w:rPr>
          <w:rFonts w:ascii="宋体" w:hAnsi="宋体" w:cs="宋体"/>
          <w:color w:val="auto"/>
          <w:sz w:val="24"/>
        </w:rPr>
      </w:pPr>
      <w:r>
        <w:rPr>
          <w:rFonts w:hint="eastAsia" w:ascii="宋体" w:hAnsi="宋体" w:cs="宋体"/>
          <w:color w:val="auto"/>
          <w:sz w:val="24"/>
        </w:rPr>
        <w:t xml:space="preserve">2.2供应商认为磋商文件、采购过程和采购结果使自己的权益受到损害的，可以在知道或应知其权益受到损害之日起七个工作日内，以书面形式向采购代理机构或采购人提出质疑。上述应知其权益受到损害之日，是指：</w:t>
      </w:r>
      <w:r/>
    </w:p>
    <w:p>
      <w:pPr>
        <w:ind w:firstLine="560"/>
        <w:spacing w:line="460" w:lineRule="exact"/>
        <w:rPr>
          <w:rFonts w:ascii="宋体" w:hAnsi="宋体" w:cs="宋体"/>
          <w:color w:val="auto"/>
          <w:sz w:val="24"/>
        </w:rPr>
      </w:pPr>
      <w:r>
        <w:rPr>
          <w:rFonts w:hint="eastAsia" w:ascii="宋体" w:hAnsi="宋体" w:cs="宋体"/>
          <w:color w:val="auto"/>
          <w:sz w:val="24"/>
        </w:rPr>
        <w:t xml:space="preserve">2.2.1对可以质疑的磋商文件提出质疑的，为收到磋商文件之日或者磋商文件公告期限届满之日；</w:t>
      </w:r>
      <w:r/>
    </w:p>
    <w:p>
      <w:pPr>
        <w:ind w:firstLine="560"/>
        <w:spacing w:line="460" w:lineRule="exact"/>
        <w:rPr>
          <w:rFonts w:ascii="宋体" w:hAnsi="宋体" w:cs="宋体"/>
          <w:color w:val="auto"/>
          <w:sz w:val="24"/>
        </w:rPr>
      </w:pPr>
      <w:r>
        <w:rPr>
          <w:rFonts w:hint="eastAsia" w:ascii="宋体" w:hAnsi="宋体" w:cs="宋体"/>
          <w:color w:val="auto"/>
          <w:sz w:val="24"/>
        </w:rPr>
        <w:t xml:space="preserve">2.2.2对采购过程提出质疑的，为各采购程序环节结束之日；</w:t>
      </w:r>
      <w:r/>
    </w:p>
    <w:p>
      <w:pPr>
        <w:ind w:firstLine="560"/>
        <w:spacing w:line="460" w:lineRule="exact"/>
        <w:rPr>
          <w:rFonts w:ascii="宋体" w:hAnsi="宋体" w:cs="宋体"/>
          <w:color w:val="auto"/>
          <w:sz w:val="24"/>
        </w:rPr>
      </w:pPr>
      <w:r>
        <w:rPr>
          <w:rFonts w:hint="eastAsia" w:ascii="宋体" w:hAnsi="宋体" w:cs="宋体"/>
          <w:color w:val="auto"/>
          <w:sz w:val="24"/>
        </w:rPr>
        <w:t xml:space="preserve">2.2.3对成交结果提出质疑的，为成交结果公告期限届满之日。</w:t>
      </w:r>
      <w:r/>
    </w:p>
    <w:p>
      <w:pPr>
        <w:ind w:firstLine="560"/>
        <w:spacing w:line="460" w:lineRule="exact"/>
        <w:rPr>
          <w:rFonts w:ascii="宋体" w:hAnsi="宋体" w:cs="宋体"/>
          <w:color w:val="auto"/>
          <w:sz w:val="24"/>
        </w:rPr>
      </w:pPr>
      <w:r>
        <w:rPr>
          <w:rFonts w:hint="eastAsia" w:ascii="宋体" w:hAnsi="宋体" w:cs="宋体"/>
          <w:color w:val="auto"/>
          <w:sz w:val="24"/>
        </w:rPr>
        <w:t xml:space="preserve">供应商应当在法定质疑期内一次性提出针对同一采购程序环节的质疑。</w:t>
      </w:r>
      <w:r/>
    </w:p>
    <w:p>
      <w:pPr>
        <w:ind w:firstLine="560"/>
        <w:spacing w:line="460" w:lineRule="exact"/>
        <w:rPr>
          <w:rFonts w:ascii="宋体" w:hAnsi="宋体" w:cs="宋体"/>
          <w:color w:val="auto"/>
          <w:sz w:val="24"/>
        </w:rPr>
      </w:pPr>
      <w:r>
        <w:rPr>
          <w:rFonts w:hint="eastAsia" w:ascii="宋体" w:hAnsi="宋体" w:cs="宋体"/>
          <w:color w:val="auto"/>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60" w:lineRule="exact"/>
        <w:rPr>
          <w:rFonts w:ascii="宋体" w:hAnsi="宋体" w:cs="宋体"/>
          <w:b/>
          <w:color w:val="auto"/>
          <w:sz w:val="24"/>
        </w:rPr>
      </w:pPr>
      <w:r>
        <w:rPr>
          <w:rFonts w:hint="eastAsia" w:ascii="宋体" w:hAnsi="宋体" w:cs="宋体"/>
          <w:color w:val="auto"/>
          <w:sz w:val="24"/>
        </w:rPr>
        <w:t xml:space="preserve">2.4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p>
    <w:p>
      <w:pPr>
        <w:ind w:firstLine="560"/>
        <w:spacing w:line="460" w:lineRule="exact"/>
        <w:rPr>
          <w:rFonts w:ascii="宋体" w:hAnsi="宋体" w:cs="宋体"/>
          <w:color w:val="auto"/>
          <w:sz w:val="24"/>
        </w:rPr>
      </w:pPr>
      <w:r>
        <w:rPr>
          <w:rFonts w:hint="eastAsia" w:ascii="宋体" w:hAnsi="宋体" w:cs="宋体"/>
          <w:color w:val="auto"/>
          <w:sz w:val="24"/>
        </w:rPr>
        <w:t xml:space="preserve">供应商提起质疑采取书面形式，可以现场送达，也可以邮寄。</w:t>
      </w:r>
      <w:r/>
    </w:p>
    <w:p>
      <w:pPr>
        <w:ind w:firstLine="560"/>
        <w:spacing w:line="460" w:lineRule="exact"/>
        <w:rPr>
          <w:rFonts w:ascii="宋体" w:hAnsi="宋体" w:cs="宋体"/>
          <w:color w:val="auto"/>
          <w:sz w:val="24"/>
        </w:rPr>
      </w:pPr>
      <w:r>
        <w:rPr>
          <w:rFonts w:hint="eastAsia" w:ascii="宋体" w:hAnsi="宋体" w:cs="宋体"/>
          <w:color w:val="auto"/>
          <w:sz w:val="24"/>
        </w:rPr>
        <w:t xml:space="preserve">采购人及代理机构质疑接收人及联系方式，见磋商文件第一部分。</w:t>
      </w:r>
      <w:r/>
    </w:p>
    <w:p>
      <w:pPr>
        <w:ind w:firstLine="560"/>
        <w:spacing w:line="460" w:lineRule="exact"/>
        <w:rPr>
          <w:rFonts w:ascii="宋体" w:hAnsi="宋体" w:cs="宋体"/>
          <w:color w:val="auto"/>
          <w:sz w:val="24"/>
        </w:rPr>
      </w:pPr>
      <w:r>
        <w:rPr>
          <w:rFonts w:hint="eastAsia" w:ascii="宋体" w:hAnsi="宋体" w:cs="宋体"/>
          <w:color w:val="auto"/>
          <w:sz w:val="24"/>
        </w:rPr>
        <w:t xml:space="preserve">2.5 以下情形的质疑不予受理</w:t>
      </w:r>
      <w:r/>
    </w:p>
    <w:p>
      <w:pPr>
        <w:ind w:firstLine="560"/>
        <w:spacing w:line="460" w:lineRule="exact"/>
        <w:rPr>
          <w:rFonts w:ascii="宋体" w:hAnsi="宋体" w:cs="宋体"/>
          <w:color w:val="auto"/>
          <w:sz w:val="24"/>
        </w:rPr>
      </w:pPr>
      <w:r>
        <w:rPr>
          <w:rFonts w:hint="eastAsia" w:ascii="宋体" w:hAnsi="宋体" w:cs="宋体"/>
          <w:color w:val="auto"/>
          <w:sz w:val="24"/>
        </w:rPr>
        <w:t xml:space="preserve">2.5.1 内容不符合《政府采购质疑和投诉办法》第十二条规定的质疑。</w:t>
      </w:r>
      <w:r/>
    </w:p>
    <w:p>
      <w:pPr>
        <w:ind w:firstLine="560"/>
        <w:spacing w:line="460" w:lineRule="exact"/>
        <w:rPr>
          <w:rFonts w:ascii="宋体" w:hAnsi="宋体" w:cs="宋体"/>
          <w:color w:val="auto"/>
          <w:sz w:val="24"/>
        </w:rPr>
      </w:pPr>
      <w:r>
        <w:rPr>
          <w:rFonts w:hint="eastAsia" w:ascii="宋体" w:hAnsi="宋体" w:cs="宋体"/>
          <w:color w:val="auto"/>
          <w:sz w:val="24"/>
        </w:rPr>
        <w:t xml:space="preserve">2.5.2 超出政府采购法定期限的质疑。</w:t>
      </w:r>
      <w:r/>
    </w:p>
    <w:p>
      <w:pPr>
        <w:ind w:firstLine="560"/>
        <w:spacing w:line="460" w:lineRule="exact"/>
        <w:rPr>
          <w:rFonts w:ascii="宋体" w:hAnsi="宋体" w:cs="宋体"/>
          <w:color w:val="auto"/>
          <w:sz w:val="24"/>
        </w:rPr>
      </w:pPr>
      <w:r>
        <w:rPr>
          <w:rFonts w:hint="eastAsia" w:ascii="宋体" w:hAnsi="宋体" w:cs="宋体"/>
          <w:color w:val="auto"/>
          <w:sz w:val="24"/>
        </w:rPr>
        <w:t xml:space="preserve">2.5.3 未参加磋商活动的供应商或在磋商活动中自身权益未受到损害的供应商所提出的质疑。</w:t>
      </w:r>
      <w:r/>
    </w:p>
    <w:p>
      <w:pPr>
        <w:ind w:firstLine="560"/>
        <w:spacing w:line="460" w:lineRule="exact"/>
        <w:rPr>
          <w:rFonts w:ascii="宋体" w:hAnsi="宋体" w:cs="宋体"/>
          <w:color w:val="auto"/>
          <w:sz w:val="24"/>
        </w:rPr>
      </w:pPr>
      <w:r>
        <w:rPr>
          <w:rFonts w:hint="eastAsia" w:ascii="宋体" w:hAnsi="宋体" w:cs="宋体"/>
          <w:color w:val="auto"/>
          <w:sz w:val="24"/>
        </w:rPr>
        <w:t xml:space="preserve">2.5.4供应商组成联合体参加磋商，联合体中任何一方或多方未按要求签字、盖章、加盖公章的质疑。</w:t>
      </w:r>
      <w:r/>
    </w:p>
    <w:p>
      <w:pPr>
        <w:ind w:firstLine="560"/>
        <w:spacing w:line="460" w:lineRule="exact"/>
        <w:rPr>
          <w:rFonts w:ascii="宋体" w:hAnsi="宋体" w:cs="宋体"/>
          <w:color w:val="auto"/>
          <w:sz w:val="24"/>
        </w:rPr>
      </w:pPr>
      <w:r>
        <w:rPr>
          <w:rFonts w:hint="eastAsia" w:ascii="宋体" w:hAnsi="宋体" w:cs="宋体"/>
          <w:color w:val="auto"/>
          <w:sz w:val="24"/>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keepNext/>
        <w:spacing w:line="460" w:lineRule="exact"/>
        <w:rPr>
          <w:rFonts w:ascii="宋体" w:hAnsi="宋体" w:cs="宋体"/>
          <w:b/>
          <w:color w:val="auto"/>
          <w:sz w:val="24"/>
        </w:rPr>
        <w:outlineLvl w:val="3"/>
      </w:pPr>
      <w:r>
        <w:rPr>
          <w:rFonts w:hint="eastAsia" w:ascii="宋体" w:hAnsi="宋体" w:cs="宋体"/>
          <w:color w:val="auto"/>
          <w:sz w:val="24"/>
        </w:rPr>
        <w:t xml:space="preserve">3．成交通知书</w:t>
      </w:r>
      <w:r/>
    </w:p>
    <w:p>
      <w:pPr>
        <w:ind w:firstLine="560"/>
        <w:spacing w:line="460" w:lineRule="exact"/>
        <w:rPr>
          <w:rFonts w:ascii="宋体" w:hAnsi="宋体" w:cs="宋体"/>
          <w:color w:val="auto"/>
          <w:sz w:val="24"/>
        </w:rPr>
      </w:pPr>
      <w:r>
        <w:rPr>
          <w:rFonts w:hint="eastAsia" w:ascii="宋体" w:hAnsi="宋体" w:cs="宋体"/>
          <w:color w:val="auto"/>
          <w:sz w:val="24"/>
        </w:rPr>
        <w:t xml:space="preserve">3.l</w:t>
      </w:r>
      <w:r>
        <w:rPr>
          <w:rFonts w:hint="eastAsia" w:ascii="宋体" w:hAnsi="宋体" w:cs="宋体"/>
          <w:b/>
          <w:color w:val="auto"/>
          <w:sz w:val="24"/>
        </w:rPr>
        <w:t xml:space="preserve"> </w:t>
      </w:r>
      <w:r>
        <w:rPr>
          <w:rFonts w:hint="eastAsia" w:ascii="宋体" w:hAnsi="宋体" w:cs="宋体"/>
          <w:color w:val="auto"/>
          <w:sz w:val="24"/>
        </w:rPr>
        <w:t xml:space="preserve">成交结果确定后，采购人将向成交供应商发出成交通知书。成交供应商应在成交结果公告期满后5个工作日内到采购代理机构办理领取成交通知书手续，否则，由此产生的后果供应商自负。</w:t>
      </w:r>
      <w:r/>
    </w:p>
    <w:p>
      <w:pPr>
        <w:ind w:firstLine="560"/>
        <w:spacing w:line="460" w:lineRule="exact"/>
        <w:rPr>
          <w:rFonts w:ascii="宋体" w:hAnsi="宋体" w:cs="宋体"/>
          <w:color w:val="auto"/>
          <w:sz w:val="24"/>
        </w:rPr>
      </w:pPr>
      <w:r>
        <w:rPr>
          <w:rFonts w:hint="eastAsia" w:ascii="宋体" w:hAnsi="宋体" w:cs="宋体"/>
          <w:color w:val="auto"/>
          <w:sz w:val="24"/>
        </w:rPr>
        <w:t xml:space="preserve">3.2成交通知书将是合同的一个组成部分，对采购人和成交供应商均具有法律效力。成交通知书发出后，成交供应商放弃磋商项目的，将被采购人列入本部门采购黑名单，并将失信行为推送给政府采购主管部门和信用主管部门，同时应当依法承担相关法律责任。</w:t>
      </w:r>
      <w:r/>
    </w:p>
    <w:p>
      <w:pPr>
        <w:ind w:firstLine="570"/>
        <w:spacing w:line="460" w:lineRule="exact"/>
        <w:rPr>
          <w:rFonts w:ascii="宋体" w:hAnsi="宋体" w:cs="宋体"/>
          <w:b/>
          <w:bCs/>
          <w:color w:val="auto"/>
          <w:sz w:val="24"/>
        </w:rPr>
      </w:pPr>
      <w:r/>
      <w:bookmarkStart w:id="74" w:name="_Toc513029236"/>
      <w:r/>
      <w:bookmarkStart w:id="75" w:name="_Toc120614220"/>
      <w:r/>
      <w:bookmarkStart w:id="76" w:name="_Toc16938552"/>
      <w:r/>
      <w:bookmarkStart w:id="77" w:name="_Toc20823308"/>
      <w:r>
        <w:rPr>
          <w:rFonts w:hint="eastAsia" w:ascii="宋体" w:hAnsi="宋体" w:cs="宋体"/>
          <w:b/>
          <w:bCs/>
          <w:color w:val="auto"/>
          <w:sz w:val="24"/>
        </w:rPr>
        <w:t xml:space="preserve">特别说明：成交供应商在下载成交通知书后须提供</w:t>
      </w:r>
      <w:r>
        <w:rPr>
          <w:rFonts w:hint="eastAsia" w:ascii="宋体" w:hAnsi="宋体" w:cs="宋体"/>
          <w:b/>
          <w:bCs/>
          <w:color w:val="auto"/>
          <w:sz w:val="24"/>
          <w:u w:val="single"/>
        </w:rPr>
        <w:t xml:space="preserve">3套</w:t>
      </w:r>
      <w:r>
        <w:rPr>
          <w:rFonts w:hint="eastAsia" w:ascii="宋体" w:hAnsi="宋体" w:cs="宋体"/>
          <w:b/>
          <w:bCs/>
          <w:color w:val="auto"/>
          <w:sz w:val="24"/>
        </w:rPr>
        <w:t xml:space="preserve">加盖公章的系统内打印的纸质响应文件给采购代理机构。</w:t>
      </w:r>
      <w:r/>
    </w:p>
    <w:p>
      <w:pPr>
        <w:ind w:firstLine="570"/>
        <w:spacing w:line="460" w:lineRule="exact"/>
        <w:rPr>
          <w:rFonts w:ascii="宋体" w:hAnsi="宋体" w:cs="宋体"/>
          <w:b/>
          <w:bCs/>
          <w:color w:val="auto"/>
          <w:sz w:val="24"/>
        </w:rPr>
      </w:pPr>
      <w:r>
        <w:rPr>
          <w:rFonts w:hint="eastAsia" w:ascii="宋体" w:hAnsi="宋体" w:cs="宋体"/>
          <w:b/>
          <w:bCs/>
          <w:color w:val="auto"/>
          <w:sz w:val="24"/>
        </w:rPr>
        <w:t xml:space="preserve">七、履约保证金</w:t>
      </w:r>
      <w:r/>
    </w:p>
    <w:p>
      <w:pPr>
        <w:ind w:firstLine="570"/>
        <w:spacing w:line="460" w:lineRule="exact"/>
        <w:rPr>
          <w:rFonts w:ascii="宋体" w:hAnsi="宋体" w:cs="宋体"/>
          <w:color w:val="auto"/>
          <w:sz w:val="24"/>
        </w:rPr>
      </w:pPr>
      <w:r>
        <w:rPr>
          <w:rFonts w:hint="eastAsia" w:ascii="宋体" w:hAnsi="宋体" w:cs="宋体"/>
          <w:color w:val="auto"/>
          <w:sz w:val="24"/>
        </w:rPr>
        <w:t xml:space="preserve">1.本项目成交后的履约保证金为项目成交价的5%，成交人的履约保证金须在成交通知书发出之日起至合同签订前汇入采购单位账户，应当以数字人民币、支票、汇票或者金融机构、担保机构出具的保函等非现金形式提交，成交人凭成交通知书及履约保证金缴纳证明与采购单位签订合同。</w:t>
      </w:r>
      <w:r/>
    </w:p>
    <w:p>
      <w:pPr>
        <w:ind w:firstLine="570"/>
        <w:spacing w:line="460" w:lineRule="exact"/>
        <w:rPr>
          <w:rFonts w:ascii="宋体" w:hAnsi="宋体" w:cs="宋体"/>
          <w:color w:val="auto"/>
          <w:sz w:val="24"/>
        </w:rPr>
      </w:pPr>
      <w:r>
        <w:rPr>
          <w:rFonts w:hint="eastAsia" w:ascii="宋体" w:hAnsi="宋体" w:cs="宋体"/>
          <w:color w:val="auto"/>
          <w:sz w:val="24"/>
        </w:rPr>
        <w:t xml:space="preserve">2.成交人全部履行合同义务，经采购单位验收合格无质量、进度等问题的，质保期后，经成交人申请，采购人一次性退还履约保证金.</w:t>
      </w:r>
      <w:r/>
    </w:p>
    <w:p>
      <w:pPr>
        <w:ind w:firstLine="570"/>
        <w:spacing w:line="460" w:lineRule="exact"/>
        <w:rPr>
          <w:rFonts w:ascii="宋体" w:hAnsi="宋体" w:cs="宋体"/>
          <w:color w:val="auto"/>
          <w:sz w:val="24"/>
        </w:rPr>
      </w:pPr>
      <w:r>
        <w:rPr>
          <w:rFonts w:hint="eastAsia" w:ascii="宋体" w:hAnsi="宋体" w:cs="宋体"/>
          <w:color w:val="auto"/>
          <w:sz w:val="24"/>
        </w:rPr>
        <w:t xml:space="preserve">3.发生以下情况的，履约保证金不予退还或部分退还：</w:t>
      </w:r>
      <w:r/>
    </w:p>
    <w:p>
      <w:pPr>
        <w:ind w:firstLine="570"/>
        <w:spacing w:line="460" w:lineRule="exact"/>
        <w:rPr>
          <w:rFonts w:ascii="宋体" w:hAnsi="宋体" w:cs="宋体"/>
          <w:color w:val="auto"/>
          <w:sz w:val="24"/>
        </w:rPr>
      </w:pPr>
      <w:r>
        <w:rPr>
          <w:rFonts w:hint="eastAsia" w:ascii="宋体" w:hAnsi="宋体" w:cs="宋体"/>
          <w:color w:val="auto"/>
          <w:sz w:val="24"/>
        </w:rPr>
        <w:t xml:space="preserve">a.签订合同后，成交人不履行合同义务的，采购单位有权全额扣除履约保证金，全额不予退还，同时采购单位亦有权终止合同，成交人还须承担相应的法律赔偿责任。</w:t>
      </w:r>
      <w:r/>
    </w:p>
    <w:p>
      <w:pPr>
        <w:ind w:firstLine="562"/>
        <w:keepLines/>
        <w:keepNext/>
        <w:spacing w:line="460" w:lineRule="exact"/>
        <w:rPr>
          <w:rFonts w:ascii="宋体" w:hAnsi="宋体" w:cs="宋体"/>
          <w:color w:val="auto"/>
          <w:sz w:val="24"/>
        </w:rPr>
        <w:outlineLvl w:val="2"/>
      </w:pPr>
      <w:r>
        <w:rPr>
          <w:rFonts w:hint="eastAsia" w:ascii="宋体" w:hAnsi="宋体" w:cs="宋体"/>
          <w:color w:val="auto"/>
          <w:sz w:val="24"/>
        </w:rPr>
        <w:t xml:space="preserve">b.成交人在履约过程中发生违约行为，给采购单位造成损失的，采购单位有权在成交人缴纳的履约保证金中予以扣款，以弥补采购单位经济损失，不足的部分成交人另外补齐。</w:t>
      </w:r>
      <w:r/>
    </w:p>
    <w:p>
      <w:pPr>
        <w:ind w:firstLine="562"/>
        <w:keepLines/>
        <w:keepNext/>
        <w:spacing w:line="460" w:lineRule="exact"/>
        <w:rPr>
          <w:rFonts w:ascii="宋体" w:hAnsi="宋体" w:cs="宋体"/>
          <w:b/>
          <w:bCs/>
          <w:color w:val="auto"/>
          <w:sz w:val="24"/>
        </w:rPr>
        <w:outlineLvl w:val="2"/>
      </w:pPr>
      <w:r>
        <w:rPr>
          <w:rFonts w:hint="eastAsia" w:ascii="宋体" w:hAnsi="宋体" w:cs="宋体"/>
          <w:b/>
          <w:bCs/>
          <w:color w:val="auto"/>
          <w:sz w:val="24"/>
        </w:rPr>
        <w:t xml:space="preserve">八、授予合同</w:t>
      </w:r>
      <w:bookmarkEnd w:id="74"/>
      <w:r/>
      <w:bookmarkEnd w:id="75"/>
      <w:r/>
      <w:bookmarkEnd w:id="76"/>
      <w:r/>
      <w:bookmarkEnd w:id="77"/>
      <w:r/>
      <w:r/>
    </w:p>
    <w:p>
      <w:pPr>
        <w:ind w:firstLine="560"/>
        <w:keepNext/>
        <w:spacing w:line="460" w:lineRule="exact"/>
        <w:rPr>
          <w:rFonts w:ascii="宋体" w:hAnsi="宋体" w:cs="宋体"/>
          <w:b/>
          <w:color w:val="auto"/>
          <w:sz w:val="24"/>
        </w:rPr>
        <w:outlineLvl w:val="3"/>
      </w:pPr>
      <w:r/>
      <w:bookmarkStart w:id="78" w:name="_Toc16938553"/>
      <w:r/>
      <w:bookmarkStart w:id="79" w:name="_Toc20823309"/>
      <w:r/>
      <w:bookmarkStart w:id="80" w:name="_Toc513029237"/>
      <w:r>
        <w:rPr>
          <w:rFonts w:hint="eastAsia" w:ascii="宋体" w:hAnsi="宋体" w:cs="宋体"/>
          <w:color w:val="auto"/>
          <w:sz w:val="24"/>
        </w:rPr>
        <w:t xml:space="preserve">1.签订合同</w:t>
      </w:r>
      <w:r/>
    </w:p>
    <w:p>
      <w:pPr>
        <w:ind w:firstLine="560"/>
        <w:spacing w:line="460" w:lineRule="exact"/>
        <w:rPr>
          <w:rFonts w:ascii="宋体" w:hAnsi="宋体" w:cs="宋体"/>
          <w:color w:val="auto"/>
          <w:sz w:val="24"/>
        </w:rPr>
      </w:pPr>
      <w:r>
        <w:rPr>
          <w:rFonts w:hint="eastAsia" w:ascii="宋体" w:hAnsi="宋体" w:cs="宋体"/>
          <w:bCs/>
          <w:color w:val="auto"/>
          <w:sz w:val="24"/>
        </w:rPr>
        <w:t xml:space="preserve">1</w:t>
      </w:r>
      <w:r>
        <w:rPr>
          <w:rFonts w:hint="eastAsia" w:ascii="宋体" w:hAnsi="宋体" w:cs="宋体"/>
          <w:color w:val="auto"/>
          <w:sz w:val="24"/>
        </w:rPr>
        <w:t xml:space="preserve">.l成交供应商应当在成交通知书发出之日起三十日内，按照磋商文件确定的事项与采购人签订政府采购合同。</w:t>
      </w:r>
      <w:r/>
    </w:p>
    <w:p>
      <w:pPr>
        <w:ind w:firstLine="422"/>
        <w:spacing w:line="460" w:lineRule="exact"/>
        <w:rPr>
          <w:rFonts w:ascii="宋体" w:hAnsi="宋体" w:cs="宋体"/>
          <w:b/>
          <w:bCs/>
          <w:color w:val="auto"/>
          <w:sz w:val="24"/>
        </w:rPr>
      </w:pPr>
      <w:r>
        <w:rPr>
          <w:rFonts w:hint="eastAsia" w:ascii="宋体" w:hAnsi="宋体" w:cs="宋体"/>
          <w:b/>
          <w:bCs/>
          <w:color w:val="auto"/>
          <w:sz w:val="24"/>
        </w:rPr>
        <w:t xml:space="preserve">签订合同时需做好提交各类声明函、承诺函、业绩证明、资质、职称证书等相应原件的核查准备；核查后发现虚假或违背承诺的，依照相关法律法规规定处理。</w:t>
      </w:r>
      <w:r/>
    </w:p>
    <w:p>
      <w:pPr>
        <w:ind w:firstLine="560"/>
        <w:spacing w:line="460" w:lineRule="exact"/>
        <w:rPr>
          <w:rFonts w:ascii="宋体" w:hAnsi="宋体" w:cs="宋体"/>
          <w:color w:val="auto"/>
          <w:sz w:val="24"/>
        </w:rPr>
      </w:pPr>
      <w:r>
        <w:rPr>
          <w:rFonts w:hint="eastAsia" w:ascii="宋体" w:hAnsi="宋体" w:cs="宋体"/>
          <w:color w:val="auto"/>
          <w:sz w:val="24"/>
        </w:rPr>
        <w:t xml:space="preserve">1.2磋商文件、成交供应商的响应文件及磋商过程中有关澄清、承诺文件均应作为合同附件。</w:t>
      </w:r>
      <w:r/>
    </w:p>
    <w:p>
      <w:pPr>
        <w:ind w:firstLine="560"/>
        <w:spacing w:line="460" w:lineRule="exact"/>
        <w:rPr>
          <w:rFonts w:ascii="宋体" w:hAnsi="宋体" w:cs="宋体"/>
          <w:color w:val="auto"/>
          <w:sz w:val="24"/>
        </w:rPr>
      </w:pPr>
      <w:r>
        <w:rPr>
          <w:rFonts w:hint="eastAsia" w:ascii="宋体" w:hAnsi="宋体" w:cs="宋体"/>
          <w:color w:val="auto"/>
          <w:sz w:val="24"/>
        </w:rPr>
        <w:t xml:space="preserve">1.3签订合同后，成交供应商不得将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keepNext/>
        <w:spacing w:line="460" w:lineRule="exact"/>
        <w:rPr>
          <w:rFonts w:ascii="宋体" w:hAnsi="宋体" w:cs="宋体"/>
          <w:b/>
          <w:color w:val="auto"/>
          <w:sz w:val="24"/>
        </w:rPr>
        <w:outlineLvl w:val="3"/>
      </w:pPr>
      <w:r>
        <w:rPr>
          <w:rFonts w:hint="eastAsia" w:ascii="宋体" w:hAnsi="宋体" w:cs="宋体"/>
          <w:color w:val="auto"/>
          <w:sz w:val="24"/>
        </w:rPr>
        <w:t xml:space="preserve">2.服务的追加、减少和添购。</w:t>
      </w:r>
      <w:r/>
    </w:p>
    <w:p>
      <w:pPr>
        <w:ind w:firstLine="560"/>
        <w:spacing w:line="460" w:lineRule="exact"/>
        <w:rPr>
          <w:rFonts w:ascii="宋体" w:hAnsi="宋体" w:cs="宋体"/>
          <w:color w:val="auto"/>
          <w:sz w:val="24"/>
        </w:rPr>
      </w:pPr>
      <w:r>
        <w:rPr>
          <w:rFonts w:hint="eastAsia" w:ascii="宋体" w:hAnsi="宋体" w:cs="宋体"/>
          <w:color w:val="auto"/>
          <w:sz w:val="24"/>
        </w:rPr>
        <w:t xml:space="preserve">2.1政府采购合同履行中，采购人需追加与合同标的相同的服务的，在不改变合同其他条款的前提下，可以与成交供应商协商签订补充合同，但所有补充合同的采购金额不超过原合同金额10%。</w:t>
      </w:r>
      <w:r/>
    </w:p>
    <w:p>
      <w:pPr>
        <w:ind w:firstLine="560"/>
        <w:spacing w:line="460" w:lineRule="exact"/>
        <w:rPr>
          <w:rFonts w:ascii="宋体" w:hAnsi="宋体" w:cs="宋体"/>
          <w:color w:val="auto"/>
          <w:sz w:val="24"/>
        </w:rPr>
      </w:pPr>
      <w:r>
        <w:rPr>
          <w:rFonts w:hint="eastAsia" w:ascii="宋体" w:hAnsi="宋体" w:cs="宋体"/>
          <w:color w:val="auto"/>
          <w:sz w:val="24"/>
        </w:rPr>
        <w:t xml:space="preserve">2.2采购结束后，采购人若由于各种客观原因，必须对采购项目所牵涉的服务进行适当的减少时，在双方协商一致的前提下，可以按照采购时的价格水平做相应的调减，并据此签订补充合同。</w:t>
      </w:r>
      <w:r/>
    </w:p>
    <w:p>
      <w:pPr>
        <w:ind w:firstLine="560"/>
        <w:spacing w:line="460" w:lineRule="exact"/>
        <w:rPr>
          <w:rFonts w:ascii="宋体" w:hAnsi="宋体" w:cs="宋体"/>
          <w:color w:val="auto"/>
          <w:sz w:val="24"/>
        </w:rPr>
      </w:pPr>
      <w:r>
        <w:rPr>
          <w:rFonts w:hint="eastAsia" w:ascii="宋体" w:hAnsi="宋体" w:cs="宋体"/>
          <w:color w:val="auto"/>
          <w:sz w:val="24"/>
        </w:rPr>
        <w:t xml:space="preserve">3.政府采购履约保证资金、合同信用融资扶持政策</w:t>
      </w:r>
      <w:r/>
    </w:p>
    <w:p>
      <w:pPr>
        <w:ind w:firstLine="560"/>
        <w:spacing w:line="460" w:lineRule="exact"/>
        <w:rPr>
          <w:rFonts w:ascii="宋体" w:hAnsi="宋体" w:cs="宋体"/>
          <w:color w:val="auto"/>
          <w:sz w:val="24"/>
        </w:rPr>
      </w:pPr>
      <w:r>
        <w:rPr>
          <w:rFonts w:hint="eastAsia" w:ascii="宋体" w:hAnsi="宋体" w:cs="宋体"/>
          <w:color w:val="auto"/>
          <w:sz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八、电子采购投标交易平台。</w:t>
      </w:r>
      <w:r/>
    </w:p>
    <w:p>
      <w:pPr>
        <w:ind w:firstLine="562"/>
        <w:keepLines/>
        <w:keepNext/>
        <w:spacing w:line="460" w:lineRule="exact"/>
        <w:rPr>
          <w:rFonts w:ascii="宋体" w:hAnsi="宋体" w:cs="宋体"/>
          <w:b/>
          <w:bCs/>
          <w:color w:val="auto"/>
          <w:sz w:val="24"/>
        </w:rPr>
        <w:outlineLvl w:val="2"/>
      </w:pPr>
      <w:r>
        <w:rPr>
          <w:rFonts w:hint="eastAsia" w:ascii="宋体" w:hAnsi="宋体" w:cs="宋体"/>
          <w:b/>
          <w:bCs/>
          <w:color w:val="auto"/>
          <w:sz w:val="24"/>
        </w:rPr>
        <w:t xml:space="preserve">八、电子采购投标交易平台</w:t>
      </w:r>
      <w:r/>
    </w:p>
    <w:p>
      <w:pPr>
        <w:ind w:firstLine="560"/>
        <w:spacing w:line="460" w:lineRule="exact"/>
        <w:rPr>
          <w:rFonts w:ascii="宋体" w:hAnsi="宋体" w:cs="宋体"/>
          <w:color w:val="auto"/>
          <w:sz w:val="28"/>
          <w:szCs w:val="28"/>
        </w:rPr>
      </w:pPr>
      <w:r>
        <w:rPr>
          <w:rFonts w:hint="eastAsia" w:ascii="宋体" w:hAnsi="宋体" w:cs="宋体"/>
          <w:color w:val="auto"/>
          <w:sz w:val="24"/>
        </w:rPr>
        <w:t xml:space="preserve">电子采购投标交易平台（即“苏采云”系统，网址：http://jszfcg.jsczt.cn/）相关要求是本采购文件的组成部分。</w:t>
      </w:r>
      <w:bookmarkEnd w:id="78"/>
      <w:r/>
      <w:bookmarkEnd w:id="79"/>
      <w:r/>
      <w:bookmarkEnd w:id="80"/>
      <w:r/>
      <w:r/>
    </w:p>
    <w:p>
      <w:pPr>
        <w:pStyle w:val="893"/>
        <w:rPr>
          <w:rFonts w:hAnsi="宋体" w:cs="宋体"/>
          <w:color w:val="auto"/>
        </w:rPr>
      </w:pPr>
      <w:r>
        <w:rPr>
          <w:rFonts w:hAnsi="宋体" w:cs="宋体"/>
          <w:color w:val="auto"/>
        </w:rPr>
      </w:r>
      <w:r/>
    </w:p>
    <w:p>
      <w:pPr>
        <w:jc w:val="center"/>
        <w:spacing w:line="800" w:lineRule="exact"/>
        <w:rPr>
          <w:rFonts w:ascii="宋体" w:hAnsi="宋体" w:cs="宋体"/>
          <w:color w:val="auto"/>
          <w:sz w:val="28"/>
          <w:szCs w:val="28"/>
        </w:rPr>
        <w:outlineLvl w:val="0"/>
      </w:pPr>
      <w:r>
        <w:rPr>
          <w:rFonts w:hint="eastAsia" w:ascii="宋体" w:hAnsi="宋体" w:cs="宋体"/>
          <w:bCs/>
          <w:color w:val="auto"/>
          <w:sz w:val="36"/>
          <w:szCs w:val="36"/>
        </w:rPr>
        <w:br w:type="page" w:clear="all"/>
      </w:r>
      <w:r>
        <w:rPr>
          <w:rFonts w:hint="eastAsia" w:ascii="宋体" w:hAnsi="宋体" w:cs="宋体"/>
          <w:bCs/>
          <w:color w:val="auto"/>
          <w:sz w:val="36"/>
          <w:szCs w:val="36"/>
        </w:rPr>
        <w:t xml:space="preserve">第三部分  项目需求</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一、项目说明</w:t>
      </w:r>
      <w:r/>
    </w:p>
    <w:p>
      <w:pPr>
        <w:ind w:firstLine="480"/>
        <w:spacing w:line="460" w:lineRule="exact"/>
        <w:rPr>
          <w:rFonts w:ascii="宋体" w:hAnsi="宋体" w:cs="宋体"/>
          <w:color w:val="auto"/>
          <w:sz w:val="24"/>
        </w:rPr>
      </w:pPr>
      <w:r>
        <w:rPr>
          <w:rFonts w:hint="eastAsia" w:ascii="宋体" w:hAnsi="宋体" w:cs="宋体"/>
          <w:color w:val="auto"/>
          <w:sz w:val="24"/>
        </w:rPr>
        <w:t xml:space="preserve">1、采购内容：为确保已建成投运的通州区12个水质自动站的正常运行维护，特开展本项目。</w:t>
      </w:r>
      <w:r/>
    </w:p>
    <w:p>
      <w:pPr>
        <w:ind w:firstLine="480"/>
        <w:spacing w:line="460" w:lineRule="exact"/>
        <w:rPr>
          <w:rFonts w:ascii="宋体" w:hAnsi="宋体" w:cs="宋体"/>
          <w:color w:val="auto"/>
          <w:sz w:val="24"/>
        </w:rPr>
      </w:pPr>
      <w:r>
        <w:rPr>
          <w:rFonts w:hint="eastAsia" w:ascii="宋体" w:hAnsi="宋体" w:cs="宋体"/>
          <w:color w:val="auto"/>
          <w:sz w:val="24"/>
        </w:rPr>
        <w:t xml:space="preserve">目前各自动站设备运行状况良好。12个水质自动站主要配置了水质五参数（pH、溶解氧、电导率、浊度和水温）、高锰酸盐指数、氨氮、总氮、总磷等9项监测指标，包括通启运河上的3个水站（省川港镇</w:t>
      </w:r>
      <w:r>
        <w:rPr>
          <w:rFonts w:hint="eastAsia" w:ascii="宋体" w:hAnsi="宋体" w:cs="宋体"/>
          <w:color w:val="auto"/>
          <w:sz w:val="24"/>
        </w:rPr>
        <w:t xml:space="preserve">北桥站、张芝山川姜交界站、川港镇北桥东站）和通吕运河上的4个水站（向阳河交汇站、圩亭河交汇站（盛佳站）、高新区金沙交界站、金沙二甲交界站）、九圩港上的2个水站（平潮刘桥交界站、陈龙港站）、通扬运河上的1个水站（平潮204公路桥站）、运盐河上的1个水站（金沙大桥站）和北新捕河上的1个水站（平潮站）。其中省川港镇北桥站为国家长江经济带水站，运维费用按照已开展的运维月数核算。若该水站在服务期内提前交由国家或省级运维，成交供应商运维终止时间以完成运维交接由国家或省级开始运维的时间为准，最终尾款支付以该清算结果为准。</w:t>
      </w:r>
      <w:r/>
    </w:p>
    <w:p>
      <w:pPr>
        <w:ind w:firstLine="480"/>
        <w:spacing w:line="460" w:lineRule="exact"/>
        <w:rPr>
          <w:rFonts w:ascii="宋体" w:hAnsi="宋体" w:cs="宋体"/>
          <w:color w:val="auto"/>
          <w:sz w:val="24"/>
        </w:rPr>
      </w:pPr>
      <w:r>
        <w:rPr>
          <w:rFonts w:hint="eastAsia" w:ascii="宋体" w:hAnsi="宋体" w:cs="宋体"/>
          <w:color w:val="auto"/>
          <w:sz w:val="24"/>
        </w:rPr>
        <w:t xml:space="preserve">2、服务期限：一年（2026年1月至2026年12月）。</w:t>
      </w:r>
      <w:r/>
    </w:p>
    <w:p>
      <w:pPr>
        <w:ind w:firstLine="480"/>
        <w:spacing w:line="460" w:lineRule="exact"/>
        <w:rPr>
          <w:rFonts w:ascii="宋体" w:hAnsi="宋体" w:cs="宋体"/>
          <w:color w:val="auto"/>
          <w:sz w:val="24"/>
        </w:rPr>
      </w:pPr>
      <w:r>
        <w:rPr>
          <w:rFonts w:hint="eastAsia" w:ascii="宋体" w:hAnsi="宋体" w:cs="宋体"/>
          <w:color w:val="auto"/>
          <w:sz w:val="24"/>
        </w:rPr>
        <w:t xml:space="preserve">3、项目实施地点：采购人指定地点。</w:t>
      </w:r>
      <w:r>
        <w:rPr>
          <w:rFonts w:hint="eastAsia" w:ascii="宋体" w:hAnsi="宋体" w:cs="宋体"/>
          <w:color w:val="auto"/>
          <w:sz w:val="24"/>
        </w:rPr>
        <w:tab/>
      </w:r>
      <w:r/>
    </w:p>
    <w:p>
      <w:pPr>
        <w:ind w:firstLine="482"/>
        <w:spacing w:line="460" w:lineRule="exact"/>
        <w:rPr>
          <w:rFonts w:ascii="宋体" w:hAnsi="宋体" w:cs="宋体"/>
          <w:b/>
          <w:color w:val="auto"/>
          <w:sz w:val="24"/>
        </w:rPr>
      </w:pPr>
      <w:r>
        <w:rPr>
          <w:rFonts w:hint="eastAsia" w:ascii="宋体" w:hAnsi="宋体" w:cs="宋体"/>
          <w:b/>
          <w:color w:val="auto"/>
          <w:sz w:val="24"/>
        </w:rPr>
        <w:t xml:space="preserve">二、服务内容</w:t>
      </w:r>
      <w:r/>
    </w:p>
    <w:p>
      <w:pPr>
        <w:ind w:firstLine="480"/>
        <w:spacing w:line="460" w:lineRule="exact"/>
        <w:rPr>
          <w:rFonts w:ascii="宋体" w:hAnsi="宋体" w:cs="宋体"/>
          <w:b/>
          <w:bCs/>
          <w:color w:val="auto"/>
          <w:sz w:val="24"/>
        </w:rPr>
      </w:pPr>
      <w:r>
        <w:rPr>
          <w:rFonts w:hint="eastAsia" w:ascii="宋体" w:hAnsi="宋体" w:cs="宋体"/>
          <w:color w:val="auto"/>
          <w:sz w:val="24"/>
        </w:rPr>
        <w:t xml:space="preserve">1、运维站点主要监测仪器情况见下表。</w:t>
      </w:r>
      <w:r>
        <w:rPr>
          <w:rFonts w:hint="eastAsia" w:ascii="宋体" w:hAnsi="宋体" w:cs="宋体"/>
          <w:b/>
          <w:bCs/>
          <w:color w:val="auto"/>
          <w:sz w:val="24"/>
        </w:rPr>
        <w:br w:type="page" w:clear="all"/>
      </w:r>
      <w:r/>
    </w:p>
    <w:p>
      <w:pPr>
        <w:ind w:firstLine="361"/>
        <w:jc w:val="center"/>
        <w:spacing w:line="460" w:lineRule="exact"/>
        <w:rPr>
          <w:rFonts w:ascii="宋体" w:hAnsi="宋体" w:cs="宋体"/>
          <w:color w:val="auto"/>
          <w:sz w:val="24"/>
        </w:rPr>
      </w:pPr>
      <w:r>
        <w:rPr>
          <w:rFonts w:hint="eastAsia" w:ascii="宋体" w:hAnsi="宋体" w:cs="宋体"/>
          <w:b/>
          <w:bCs/>
          <w:color w:val="auto"/>
          <w:sz w:val="24"/>
        </w:rPr>
        <w:t xml:space="preserve">表1 站点监测仪器</w:t>
      </w:r>
      <w:r/>
    </w:p>
    <w:tbl>
      <w:tblPr>
        <w:tblStyle w:val="772"/>
        <w:tblW w:w="9104" w:type="dxa"/>
        <w:jc w:val="center"/>
        <w:tblLayout w:type="fixed"/>
        <w:tblCellMar>
          <w:left w:w="108" w:type="dxa"/>
          <w:top w:w="0" w:type="dxa"/>
          <w:right w:w="108" w:type="dxa"/>
          <w:bottom w:w="0" w:type="dxa"/>
        </w:tblCellMar>
        <w:tblLook w:val="04A0" w:firstRow="1" w:lastRow="0" w:firstColumn="1" w:lastColumn="0" w:noHBand="0" w:noVBand="1"/>
      </w:tblPr>
      <w:tblGrid>
        <w:gridCol w:w="871"/>
        <w:gridCol w:w="1582"/>
        <w:gridCol w:w="1764"/>
        <w:gridCol w:w="4887"/>
      </w:tblGrid>
      <w:tr>
        <w:trPr>
          <w:jc w:val="center"/>
          <w:trHeight w:val="366"/>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站名</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监测指标</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仪器型号/系统配置</w:t>
            </w:r>
            <w:r/>
          </w:p>
        </w:tc>
      </w:tr>
      <w:tr>
        <w:trPr>
          <w:jc w:val="center"/>
          <w:trHeight w:val="2016"/>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省川港镇北桥站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五参数、氨氮，总磷，总氮，高锰酸盐指数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控制器模块：CA80 AM</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PH、温度：CPS11D-7BA21</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DO：COS51D-AS810 电导率：CLS21D-C1E1</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浊度：CUS52D-10D8/0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总磷：绿洁GR3100  氨氮：绿洁GR3411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总氮：绿洁GR2140  CODmn：绿洁GR2110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系统集成：绿洁 </w:t>
            </w:r>
            <w:r/>
          </w:p>
        </w:tc>
      </w:tr>
      <w:tr>
        <w:trPr>
          <w:jc w:val="center"/>
          <w:trHeight w:val="1227"/>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张芝山川姜交界站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水温，PH，溶解氧，总磷，氨氮，高锰酸盐指数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水温，PH，溶解氧：哈希SC1000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CODmn：DKK COD-203A（S)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总磷：绿洁GR3100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氨氮：哈希AMTAX sc</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系统集成：绿洁</w:t>
            </w:r>
            <w:r/>
          </w:p>
        </w:tc>
      </w:tr>
      <w:tr>
        <w:trPr>
          <w:jc w:val="center"/>
          <w:trHeight w:val="1389"/>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川港镇北桥东站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五参数、氨氮，总磷，总氮，高锰酸盐指数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五参数：哈希SC1000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CODmn：DKK COD-203A（S)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总磷总氮：DKK NPW160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氨氮：哈希AMTAX sc</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系统集成：绿洁</w:t>
            </w:r>
            <w:r/>
          </w:p>
        </w:tc>
      </w:tr>
      <w:tr>
        <w:trPr>
          <w:jc w:val="center"/>
          <w:trHeight w:val="1136"/>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4</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向阳河交汇站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水温，PH，溶解氧，总磷，氨氮，高锰酸盐指数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水温，PH，溶解氧：哈希SC1000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CODmn：DKK COD-203A（S)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总磷：绿洁GR3100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氨氮：哈希AMTAX sc</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系统集成：绿洁</w:t>
            </w:r>
            <w:r/>
          </w:p>
        </w:tc>
      </w:tr>
      <w:tr>
        <w:trPr>
          <w:jc w:val="center"/>
          <w:trHeight w:val="1252"/>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bookmarkStart w:id="81" w:name="OLE_LINK19"/>
            <w:r/>
            <w:bookmarkStart w:id="82" w:name="OLE_LINK20"/>
            <w:r>
              <w:rPr>
                <w:rFonts w:hint="eastAsia" w:ascii="宋体" w:hAnsi="宋体" w:cs="宋体"/>
                <w:color w:val="auto"/>
                <w:sz w:val="24"/>
              </w:rPr>
              <w:t xml:space="preserve">圩亭河交汇站</w:t>
            </w:r>
            <w:bookmarkEnd w:id="81"/>
            <w:r/>
            <w:bookmarkEnd w:id="82"/>
            <w:r/>
            <w:r/>
          </w:p>
          <w:p>
            <w:pPr>
              <w:jc w:val="center"/>
              <w:spacing w:line="460" w:lineRule="exact"/>
              <w:widowControl/>
              <w:rPr>
                <w:rFonts w:ascii="宋体" w:hAnsi="宋体" w:cs="宋体"/>
                <w:color w:val="auto"/>
                <w:sz w:val="24"/>
              </w:rPr>
            </w:pPr>
            <w:r>
              <w:rPr>
                <w:rFonts w:hint="eastAsia" w:ascii="宋体" w:hAnsi="宋体" w:cs="宋体"/>
                <w:color w:val="auto"/>
                <w:sz w:val="24"/>
              </w:rPr>
              <w:t xml:space="preserve">（盛佳站）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水温，PH，溶解氧，总磷，氨氮，高锰酸盐指数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水温，PH，溶解氧：哈希SC1000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电导、浊度：绿洁GR-6600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CODmn：DKK COD-203A（S)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总磷：绿洁GR3100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总氮：绿洁GR-2140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氨氮：哈希AMTAX sc</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系统集成：绿洁</w:t>
            </w:r>
            <w:r/>
          </w:p>
        </w:tc>
      </w:tr>
      <w:tr>
        <w:trPr>
          <w:jc w:val="center"/>
          <w:trHeight w:val="1127"/>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6</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高新区金沙交界站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五参数、氨氮，总磷，总氮，高锰酸盐指数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五参数：哈希SC1000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CODmn：DKK COD-203A（S)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总磷总氮：DKK NPW160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氨氮：哈希AMTAX sc</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系统集成：绿洁</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7</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金沙二甲交界站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水温，PH，溶解氧，总磷，氨氮，高锰酸盐指数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水温，PH，溶解氧：哈希SC1000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CODmn：DKK COD-203A（S)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总磷：绿洁GR3100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氨氮：哈希AMTAX sc</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系统集成：绿洁</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8</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平潮刘桥交界站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氨氮，PH，溶解氧，总磷，高锰酸盐指数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PH，溶解氧：哈希SC1000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CODmn：DKK COD-203A（S)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总磷：绿洁GR3100  氨氮：哈希AMTAX sc</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系统集成：绿洁</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9</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陈龙港站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五参数，氨氮，总磷，总氮，高锰酸盐指数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五参数：哈希SC1000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CODmn：DKK COD-203A（S)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总磷总氮：DKK NPW160        </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氨氮：哈希AMTAX sc</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系统集成：绿洁</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10</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金沙大桥站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五参数，氨氮，总磷，总氮，高锰酸盐指数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PH，溶解氧：哈希SC1000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电导率：绿洁SCE-05</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浊度：绿洁STC-05</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CODmn：DKK COD-203A（S)</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总磷：绿洁GR-3100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总氮：绿洁GR-2140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氨氮：哈希AMTAX sc</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系统集成：绿洁</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11</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平潮204公路桥站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五参数，氨氮，总磷，总氮，高锰酸盐指数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PH，溶解氧：哈希SC1000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电导率：绿洁SCE-05</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浊度：绿洁STC-05</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CODmn：DKK COD-203A（S)</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总磷：绿洁GR-3100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总氮：绿洁GR-2140</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氨氮：哈希AMTAX sc</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系统集成：绿洁</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12</w:t>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平潮站</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五参数、氨氮、总磷、总氮、高锰酸盐指数</w:t>
            </w:r>
            <w:r/>
          </w:p>
        </w:tc>
        <w:tc>
          <w:tcPr>
            <w:tcBorders>
              <w:top w:val="single" w:color="000000" w:sz="4" w:space="0"/>
              <w:left w:val="single" w:color="000000" w:sz="4" w:space="0"/>
              <w:bottom w:val="single" w:color="000000" w:sz="4" w:space="0"/>
              <w:right w:val="single" w:color="000000" w:sz="4" w:space="0"/>
            </w:tcBorders>
            <w:tcW w:w="4887"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五参数（浊度、PH计、温度、溶解氧、电导率）：盈峰科技YF-CNP</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高锰酸盐指数：盈峰科技YF-CODmn</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氨氮：盈峰科技YF-NH3-N-Ⅱ</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总磷：盈峰科技YF-TP</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总氮：盈峰科技YF-TN</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留样单元：盈峰科技YF-CYQ</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质量控制单元：盈峰科技YF-QCW</w:t>
            </w:r>
            <w:r/>
          </w:p>
          <w:p>
            <w:pPr>
              <w:jc w:val="left"/>
              <w:spacing w:line="460" w:lineRule="exact"/>
              <w:widowControl/>
              <w:rPr>
                <w:rFonts w:ascii="宋体" w:hAnsi="宋体" w:cs="宋体"/>
                <w:color w:val="auto"/>
                <w:sz w:val="24"/>
              </w:rPr>
            </w:pPr>
            <w:r>
              <w:rPr>
                <w:rFonts w:hint="eastAsia" w:ascii="宋体" w:hAnsi="宋体" w:cs="宋体"/>
                <w:color w:val="auto"/>
                <w:sz w:val="24"/>
              </w:rPr>
              <w:t xml:space="preserve">系统集成：盈峰科技</w:t>
            </w:r>
            <w:r/>
          </w:p>
        </w:tc>
      </w:tr>
    </w:tbl>
    <w:p>
      <w:pPr>
        <w:ind w:firstLine="480"/>
        <w:spacing w:line="460" w:lineRule="exact"/>
        <w:rPr>
          <w:rFonts w:ascii="宋体" w:hAnsi="宋体" w:cs="宋体"/>
          <w:color w:val="auto"/>
          <w:sz w:val="24"/>
        </w:rPr>
      </w:pPr>
      <w:r>
        <w:rPr>
          <w:rFonts w:hint="eastAsia" w:ascii="宋体" w:hAnsi="宋体" w:cs="宋体"/>
          <w:color w:val="auto"/>
          <w:sz w:val="24"/>
        </w:rPr>
        <w:t xml:space="preserve">2、项目采购内容 </w:t>
      </w:r>
      <w:r/>
    </w:p>
    <w:p>
      <w:pPr>
        <w:ind w:firstLine="480"/>
        <w:spacing w:line="460" w:lineRule="exact"/>
        <w:rPr>
          <w:rFonts w:ascii="宋体" w:hAnsi="宋体" w:cs="宋体"/>
          <w:color w:val="auto"/>
          <w:sz w:val="24"/>
        </w:rPr>
      </w:pPr>
      <w:r>
        <w:rPr>
          <w:rFonts w:hint="eastAsia" w:ascii="宋体" w:hAnsi="宋体" w:cs="宋体"/>
          <w:color w:val="auto"/>
          <w:sz w:val="24"/>
        </w:rPr>
        <w:t xml:space="preserve">本次采购的项目内容为：</w:t>
      </w:r>
      <w:bookmarkStart w:id="83" w:name="OLE_LINK17"/>
      <w:r/>
      <w:bookmarkStart w:id="84" w:name="OLE_LINK16"/>
      <w:r>
        <w:rPr>
          <w:rFonts w:hint="eastAsia" w:ascii="宋体" w:hAnsi="宋体" w:cs="宋体"/>
          <w:color w:val="auto"/>
          <w:sz w:val="24"/>
        </w:rPr>
        <w:t xml:space="preserve">通州区12个水质自动站的运行维护服务，包括备品备件、耗材、试剂、标准物质、备用设备、监测仪器和辅助设备的维修、废液处理、水电费、通讯费、站房维修、站房租金、水站及周边环境巡查等工作。</w:t>
      </w:r>
      <w:bookmarkEnd w:id="83"/>
      <w:r/>
      <w:bookmarkEnd w:id="84"/>
      <w:r/>
      <w:r/>
    </w:p>
    <w:p>
      <w:pPr>
        <w:ind w:firstLine="480"/>
        <w:spacing w:line="460" w:lineRule="exact"/>
        <w:rPr>
          <w:rFonts w:ascii="宋体" w:hAnsi="宋体" w:cs="宋体"/>
          <w:color w:val="auto"/>
          <w:sz w:val="24"/>
        </w:rPr>
      </w:pPr>
      <w:r>
        <w:rPr>
          <w:rFonts w:hint="eastAsia" w:ascii="宋体" w:hAnsi="宋体" w:cs="宋体"/>
          <w:color w:val="auto"/>
          <w:sz w:val="24"/>
        </w:rPr>
        <w:t xml:space="preserve">根据工作内容，供应商在报价中应包含（但不限于）表2所列各部分工作的费用：</w:t>
      </w:r>
      <w:r/>
    </w:p>
    <w:p>
      <w:pPr>
        <w:ind w:firstLine="361"/>
        <w:jc w:val="center"/>
        <w:spacing w:line="460" w:lineRule="exact"/>
        <w:rPr>
          <w:rFonts w:ascii="宋体" w:hAnsi="宋体" w:cs="宋体"/>
          <w:b/>
          <w:bCs/>
          <w:color w:val="auto"/>
          <w:sz w:val="24"/>
        </w:rPr>
      </w:pPr>
      <w:r>
        <w:rPr>
          <w:rFonts w:ascii="宋体" w:hAnsi="宋体" w:cs="宋体"/>
          <w:b/>
          <w:bCs/>
          <w:color w:val="auto"/>
          <w:sz w:val="24"/>
        </w:rPr>
      </w:r>
      <w:r/>
    </w:p>
    <w:p>
      <w:pPr>
        <w:ind w:firstLine="361"/>
        <w:jc w:val="center"/>
        <w:spacing w:line="460" w:lineRule="exact"/>
        <w:rPr>
          <w:rFonts w:ascii="宋体" w:hAnsi="宋体" w:cs="宋体"/>
          <w:b/>
          <w:bCs/>
          <w:color w:val="auto"/>
          <w:sz w:val="24"/>
        </w:rPr>
      </w:pPr>
      <w:r>
        <w:rPr>
          <w:rFonts w:ascii="宋体" w:hAnsi="宋体" w:cs="宋体"/>
          <w:b/>
          <w:bCs/>
          <w:color w:val="auto"/>
          <w:sz w:val="24"/>
        </w:rPr>
      </w:r>
      <w:r/>
    </w:p>
    <w:p>
      <w:pPr>
        <w:ind w:firstLine="361"/>
        <w:jc w:val="center"/>
        <w:spacing w:line="460" w:lineRule="exact"/>
        <w:rPr>
          <w:rFonts w:ascii="宋体" w:hAnsi="宋体" w:cs="宋体"/>
          <w:b/>
          <w:bCs/>
          <w:color w:val="auto"/>
          <w:sz w:val="24"/>
        </w:rPr>
      </w:pPr>
      <w:r>
        <w:rPr>
          <w:rFonts w:ascii="宋体" w:hAnsi="宋体" w:cs="宋体"/>
          <w:b/>
          <w:bCs/>
          <w:color w:val="auto"/>
          <w:sz w:val="24"/>
        </w:rPr>
      </w:r>
      <w:r/>
    </w:p>
    <w:p>
      <w:pPr>
        <w:spacing w:line="460" w:lineRule="exact"/>
        <w:rPr>
          <w:rFonts w:ascii="宋体" w:hAnsi="宋体" w:cs="宋体"/>
          <w:b/>
          <w:bCs/>
          <w:color w:val="auto"/>
          <w:sz w:val="24"/>
        </w:rPr>
      </w:pPr>
      <w:r>
        <w:rPr>
          <w:rFonts w:hint="eastAsia" w:ascii="宋体" w:hAnsi="宋体" w:cs="宋体"/>
          <w:b/>
          <w:bCs/>
          <w:color w:val="auto"/>
          <w:sz w:val="24"/>
        </w:rPr>
        <w:br w:type="page" w:clear="all"/>
      </w:r>
      <w:r/>
    </w:p>
    <w:p>
      <w:pPr>
        <w:ind w:firstLine="361"/>
        <w:jc w:val="center"/>
        <w:spacing w:line="460" w:lineRule="exact"/>
        <w:rPr>
          <w:rFonts w:ascii="宋体" w:hAnsi="宋体" w:cs="宋体"/>
          <w:b/>
          <w:bCs/>
          <w:color w:val="auto"/>
          <w:sz w:val="24"/>
        </w:rPr>
      </w:pPr>
      <w:r>
        <w:rPr>
          <w:rFonts w:hint="eastAsia" w:ascii="宋体" w:hAnsi="宋体" w:cs="宋体"/>
          <w:b/>
          <w:bCs/>
          <w:color w:val="auto"/>
          <w:sz w:val="24"/>
        </w:rPr>
        <w:t xml:space="preserve">表2 报价应含的各部分工作费用</w:t>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2037"/>
        <w:gridCol w:w="5969"/>
      </w:tblGrid>
      <w:tr>
        <w:trPr>
          <w:jc w:val="center"/>
          <w:trHeight w:val="633"/>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序号</w:t>
            </w:r>
            <w:r/>
          </w:p>
        </w:tc>
        <w:tc>
          <w:tcPr>
            <w:tcMar>
              <w:left w:w="108" w:type="dxa"/>
              <w:top w:w="0" w:type="dxa"/>
              <w:right w:w="108" w:type="dxa"/>
              <w:bottom w:w="0" w:type="dxa"/>
            </w:tcMar>
            <w:tcW w:w="203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服务项目</w:t>
            </w:r>
            <w:r/>
          </w:p>
        </w:tc>
        <w:tc>
          <w:tcPr>
            <w:tcMar>
              <w:left w:w="108" w:type="dxa"/>
              <w:top w:w="0" w:type="dxa"/>
              <w:right w:w="108" w:type="dxa"/>
              <w:bottom w:w="0" w:type="dxa"/>
            </w:tcMar>
            <w:tcW w:w="5969"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说明</w:t>
            </w:r>
            <w:r/>
          </w:p>
        </w:tc>
      </w:tr>
      <w:tr>
        <w:trPr>
          <w:jc w:val="center"/>
          <w:trHeight w:val="633"/>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w:t>
            </w:r>
            <w:r/>
          </w:p>
        </w:tc>
        <w:tc>
          <w:tcPr>
            <w:tcMar>
              <w:left w:w="108" w:type="dxa"/>
              <w:top w:w="0" w:type="dxa"/>
              <w:right w:w="108" w:type="dxa"/>
              <w:bottom w:w="0" w:type="dxa"/>
            </w:tcMar>
            <w:tcW w:w="203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备品备件及耗材费</w:t>
            </w:r>
            <w:r/>
          </w:p>
        </w:tc>
        <w:tc>
          <w:tcPr>
            <w:tcMar>
              <w:left w:w="108" w:type="dxa"/>
              <w:top w:w="0" w:type="dxa"/>
              <w:right w:w="108" w:type="dxa"/>
              <w:bottom w:w="0" w:type="dxa"/>
            </w:tcMar>
            <w:tcW w:w="5969"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五参数、高锰酸盐指数、氨氮、总磷、总氮指标所需的电极、泵、进样管等所有备品备件及耗材的费用</w:t>
            </w:r>
            <w:r/>
          </w:p>
        </w:tc>
      </w:tr>
      <w:tr>
        <w:trPr>
          <w:jc w:val="center"/>
          <w:trHeight w:val="507"/>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2</w:t>
            </w:r>
            <w:r/>
          </w:p>
        </w:tc>
        <w:tc>
          <w:tcPr>
            <w:tcMar>
              <w:left w:w="108" w:type="dxa"/>
              <w:top w:w="0" w:type="dxa"/>
              <w:right w:w="108" w:type="dxa"/>
              <w:bottom w:w="0" w:type="dxa"/>
            </w:tcMar>
            <w:tcW w:w="203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日常运维费</w:t>
            </w:r>
            <w:r/>
          </w:p>
        </w:tc>
        <w:tc>
          <w:tcPr>
            <w:tcMar>
              <w:left w:w="108" w:type="dxa"/>
              <w:top w:w="0" w:type="dxa"/>
              <w:right w:w="108" w:type="dxa"/>
              <w:bottom w:w="0" w:type="dxa"/>
            </w:tcMar>
            <w:tcW w:w="5969"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运维过程产生的试剂费、人工费、差旅费等</w:t>
            </w:r>
            <w:r/>
          </w:p>
        </w:tc>
      </w:tr>
      <w:tr>
        <w:trPr>
          <w:jc w:val="center"/>
          <w:trHeight w:val="573"/>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3</w:t>
            </w:r>
            <w:r/>
          </w:p>
        </w:tc>
        <w:tc>
          <w:tcPr>
            <w:tcMar>
              <w:left w:w="108" w:type="dxa"/>
              <w:top w:w="0" w:type="dxa"/>
              <w:right w:w="108" w:type="dxa"/>
              <w:bottom w:w="0" w:type="dxa"/>
            </w:tcMar>
            <w:tcW w:w="203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仪器设备维修费</w:t>
            </w:r>
            <w:r/>
          </w:p>
        </w:tc>
        <w:tc>
          <w:tcPr>
            <w:tcMar>
              <w:left w:w="108" w:type="dxa"/>
              <w:top w:w="0" w:type="dxa"/>
              <w:right w:w="108" w:type="dxa"/>
              <w:bottom w:w="0" w:type="dxa"/>
            </w:tcMar>
            <w:tcW w:w="5969"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站点所有仪器设备的维修，包括所有辅助设备的费用</w:t>
            </w:r>
            <w:r/>
          </w:p>
        </w:tc>
      </w:tr>
      <w:tr>
        <w:trPr>
          <w:jc w:val="center"/>
          <w:trHeight w:val="551"/>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4</w:t>
            </w:r>
            <w:r/>
          </w:p>
        </w:tc>
        <w:tc>
          <w:tcPr>
            <w:tcMar>
              <w:left w:w="108" w:type="dxa"/>
              <w:top w:w="0" w:type="dxa"/>
              <w:right w:w="108" w:type="dxa"/>
              <w:bottom w:w="0" w:type="dxa"/>
            </w:tcMar>
            <w:tcW w:w="203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质量控制管理费</w:t>
            </w:r>
            <w:r/>
          </w:p>
        </w:tc>
        <w:tc>
          <w:tcPr>
            <w:tcMar>
              <w:left w:w="108" w:type="dxa"/>
              <w:top w:w="0" w:type="dxa"/>
              <w:right w:w="108" w:type="dxa"/>
              <w:bottom w:w="0" w:type="dxa"/>
            </w:tcMar>
            <w:tcW w:w="5969"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质控样、实验室比对等内部质量控制工作产生的费用 </w:t>
            </w:r>
            <w:r/>
          </w:p>
        </w:tc>
      </w:tr>
      <w:tr>
        <w:trPr>
          <w:jc w:val="center"/>
          <w:trHeight w:val="563"/>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5</w:t>
            </w:r>
            <w:r/>
          </w:p>
        </w:tc>
        <w:tc>
          <w:tcPr>
            <w:tcMar>
              <w:left w:w="108" w:type="dxa"/>
              <w:top w:w="0" w:type="dxa"/>
              <w:right w:w="108" w:type="dxa"/>
              <w:bottom w:w="0" w:type="dxa"/>
            </w:tcMar>
            <w:tcW w:w="2037" w:type="dxa"/>
            <w:vAlign w:val="center"/>
            <w:textDirection w:val="lrTb"/>
            <w:noWrap w:val="false"/>
          </w:tcPr>
          <w:p>
            <w:pPr>
              <w:jc w:val="left"/>
              <w:spacing w:line="460" w:lineRule="exact"/>
              <w:rPr>
                <w:rFonts w:ascii="宋体" w:hAnsi="宋体" w:cs="宋体"/>
                <w:color w:val="auto"/>
                <w:sz w:val="24"/>
              </w:rPr>
            </w:pPr>
            <w:r>
              <w:rPr>
                <w:rFonts w:hint="eastAsia" w:ascii="宋体" w:hAnsi="宋体" w:cs="宋体"/>
                <w:color w:val="auto"/>
                <w:sz w:val="24"/>
              </w:rPr>
              <w:t xml:space="preserve">水电、通讯费</w:t>
            </w:r>
            <w:r/>
          </w:p>
        </w:tc>
        <w:tc>
          <w:tcPr>
            <w:tcMar>
              <w:left w:w="108" w:type="dxa"/>
              <w:top w:w="0" w:type="dxa"/>
              <w:right w:w="108" w:type="dxa"/>
              <w:bottom w:w="0" w:type="dxa"/>
            </w:tcMar>
            <w:tcW w:w="5969"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自来水、空调、仪器设备等水电费用及网络通讯费用</w:t>
            </w:r>
            <w:r/>
          </w:p>
        </w:tc>
      </w:tr>
      <w:tr>
        <w:trPr>
          <w:jc w:val="center"/>
          <w:trHeight w:val="487"/>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6</w:t>
            </w:r>
            <w:r/>
          </w:p>
        </w:tc>
        <w:tc>
          <w:tcPr>
            <w:tcMar>
              <w:left w:w="108" w:type="dxa"/>
              <w:top w:w="0" w:type="dxa"/>
              <w:right w:w="108" w:type="dxa"/>
              <w:bottom w:w="0" w:type="dxa"/>
            </w:tcMar>
            <w:tcW w:w="2037" w:type="dxa"/>
            <w:vAlign w:val="center"/>
            <w:textDirection w:val="lrTb"/>
            <w:noWrap w:val="false"/>
          </w:tcPr>
          <w:p>
            <w:pPr>
              <w:jc w:val="left"/>
              <w:spacing w:line="460" w:lineRule="exact"/>
              <w:rPr>
                <w:rFonts w:ascii="宋体" w:hAnsi="宋体" w:cs="宋体"/>
                <w:color w:val="auto"/>
                <w:sz w:val="24"/>
              </w:rPr>
            </w:pPr>
            <w:r>
              <w:rPr>
                <w:rFonts w:hint="eastAsia" w:ascii="宋体" w:hAnsi="宋体" w:cs="宋体"/>
                <w:color w:val="auto"/>
                <w:sz w:val="24"/>
              </w:rPr>
              <w:t xml:space="preserve">备用设备费</w:t>
            </w:r>
            <w:r/>
          </w:p>
        </w:tc>
        <w:tc>
          <w:tcPr>
            <w:tcMar>
              <w:left w:w="108" w:type="dxa"/>
              <w:top w:w="0" w:type="dxa"/>
              <w:right w:w="108" w:type="dxa"/>
              <w:bottom w:w="0" w:type="dxa"/>
            </w:tcMar>
            <w:tcW w:w="5969"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一套常规站备用设备的费用</w:t>
            </w:r>
            <w:r/>
          </w:p>
        </w:tc>
      </w:tr>
      <w:tr>
        <w:trPr>
          <w:jc w:val="center"/>
          <w:trHeight w:val="487"/>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7</w:t>
            </w:r>
            <w:r/>
          </w:p>
        </w:tc>
        <w:tc>
          <w:tcPr>
            <w:tcMar>
              <w:left w:w="108" w:type="dxa"/>
              <w:top w:w="0" w:type="dxa"/>
              <w:right w:w="108" w:type="dxa"/>
              <w:bottom w:w="0" w:type="dxa"/>
            </w:tcMar>
            <w:tcW w:w="2037" w:type="dxa"/>
            <w:vAlign w:val="center"/>
            <w:textDirection w:val="lrTb"/>
            <w:noWrap w:val="false"/>
          </w:tcPr>
          <w:p>
            <w:pPr>
              <w:jc w:val="left"/>
              <w:spacing w:line="460" w:lineRule="exact"/>
              <w:rPr>
                <w:rFonts w:ascii="宋体" w:hAnsi="宋体" w:cs="宋体"/>
                <w:color w:val="auto"/>
                <w:sz w:val="24"/>
              </w:rPr>
            </w:pPr>
            <w:r>
              <w:rPr>
                <w:rFonts w:hint="eastAsia" w:ascii="宋体" w:hAnsi="宋体" w:cs="宋体"/>
                <w:color w:val="auto"/>
                <w:sz w:val="24"/>
              </w:rPr>
              <w:t xml:space="preserve">废液处理费</w:t>
            </w:r>
            <w:r/>
          </w:p>
        </w:tc>
        <w:tc>
          <w:tcPr>
            <w:tcMar>
              <w:left w:w="108" w:type="dxa"/>
              <w:top w:w="0" w:type="dxa"/>
              <w:right w:w="108" w:type="dxa"/>
              <w:bottom w:w="0" w:type="dxa"/>
            </w:tcMar>
            <w:tcW w:w="5969"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废液处理的费用</w:t>
            </w:r>
            <w:r/>
          </w:p>
        </w:tc>
      </w:tr>
      <w:tr>
        <w:trPr>
          <w:jc w:val="center"/>
          <w:trHeight w:val="487"/>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8</w:t>
            </w:r>
            <w:r/>
          </w:p>
        </w:tc>
        <w:tc>
          <w:tcPr>
            <w:tcMar>
              <w:left w:w="108" w:type="dxa"/>
              <w:top w:w="0" w:type="dxa"/>
              <w:right w:w="108" w:type="dxa"/>
              <w:bottom w:w="0" w:type="dxa"/>
            </w:tcMar>
            <w:tcW w:w="2037" w:type="dxa"/>
            <w:vAlign w:val="center"/>
            <w:textDirection w:val="lrTb"/>
            <w:noWrap w:val="false"/>
          </w:tcPr>
          <w:p>
            <w:pPr>
              <w:jc w:val="left"/>
              <w:spacing w:line="460" w:lineRule="exact"/>
              <w:rPr>
                <w:rFonts w:ascii="宋体" w:hAnsi="宋体" w:cs="宋体"/>
                <w:color w:val="auto"/>
                <w:sz w:val="24"/>
              </w:rPr>
            </w:pPr>
            <w:r>
              <w:rPr>
                <w:rFonts w:hint="eastAsia" w:ascii="宋体" w:hAnsi="宋体" w:cs="宋体"/>
                <w:color w:val="auto"/>
                <w:sz w:val="24"/>
              </w:rPr>
              <w:t xml:space="preserve">站房维修费</w:t>
            </w:r>
            <w:r/>
          </w:p>
        </w:tc>
        <w:tc>
          <w:tcPr>
            <w:tcMar>
              <w:left w:w="108" w:type="dxa"/>
              <w:top w:w="0" w:type="dxa"/>
              <w:right w:w="108" w:type="dxa"/>
              <w:bottom w:w="0" w:type="dxa"/>
            </w:tcMar>
            <w:tcW w:w="5969"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站房维修的费用（含一座站房搬迁的费用）</w:t>
            </w:r>
            <w:r/>
          </w:p>
        </w:tc>
      </w:tr>
      <w:tr>
        <w:trPr>
          <w:jc w:val="center"/>
          <w:trHeight w:val="487"/>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9</w:t>
            </w:r>
            <w:r/>
          </w:p>
        </w:tc>
        <w:tc>
          <w:tcPr>
            <w:tcMar>
              <w:left w:w="108" w:type="dxa"/>
              <w:top w:w="0" w:type="dxa"/>
              <w:right w:w="108" w:type="dxa"/>
              <w:bottom w:w="0" w:type="dxa"/>
            </w:tcMar>
            <w:tcW w:w="2037" w:type="dxa"/>
            <w:vAlign w:val="center"/>
            <w:textDirection w:val="lrTb"/>
            <w:noWrap w:val="false"/>
          </w:tcPr>
          <w:p>
            <w:pPr>
              <w:jc w:val="left"/>
              <w:spacing w:line="460" w:lineRule="exact"/>
              <w:rPr>
                <w:rFonts w:ascii="宋体" w:hAnsi="宋体" w:cs="宋体"/>
                <w:color w:val="auto"/>
                <w:sz w:val="24"/>
              </w:rPr>
            </w:pPr>
            <w:r>
              <w:rPr>
                <w:rFonts w:hint="eastAsia" w:ascii="宋体" w:hAnsi="宋体" w:cs="宋体"/>
                <w:color w:val="auto"/>
                <w:sz w:val="24"/>
              </w:rPr>
              <w:t xml:space="preserve">站房租金费</w:t>
            </w:r>
            <w:r/>
          </w:p>
        </w:tc>
        <w:tc>
          <w:tcPr>
            <w:tcMar>
              <w:left w:w="108" w:type="dxa"/>
              <w:top w:w="0" w:type="dxa"/>
              <w:right w:w="108" w:type="dxa"/>
              <w:bottom w:w="0" w:type="dxa"/>
            </w:tcMar>
            <w:tcW w:w="5969"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省川港镇北桥站等站房租金费用</w:t>
            </w:r>
            <w:r/>
          </w:p>
        </w:tc>
      </w:tr>
      <w:tr>
        <w:trPr>
          <w:jc w:val="center"/>
          <w:trHeight w:val="487"/>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bookmarkStart w:id="85" w:name="OLE_LINK22"/>
            <w:r/>
            <w:bookmarkStart w:id="86" w:name="_Hlk216277754"/>
            <w:r/>
            <w:bookmarkStart w:id="87" w:name="OLE_LINK21"/>
            <w:r>
              <w:rPr>
                <w:rFonts w:hint="eastAsia" w:ascii="宋体" w:hAnsi="宋体" w:cs="宋体"/>
                <w:color w:val="auto"/>
                <w:sz w:val="24"/>
              </w:rPr>
              <w:t xml:space="preserve">10</w:t>
            </w:r>
            <w:r/>
          </w:p>
        </w:tc>
        <w:tc>
          <w:tcPr>
            <w:tcMar>
              <w:left w:w="108" w:type="dxa"/>
              <w:top w:w="0" w:type="dxa"/>
              <w:right w:w="108" w:type="dxa"/>
              <w:bottom w:w="0" w:type="dxa"/>
            </w:tcMar>
            <w:tcW w:w="2037" w:type="dxa"/>
            <w:vAlign w:val="center"/>
            <w:textDirection w:val="lrTb"/>
            <w:noWrap w:val="false"/>
          </w:tcPr>
          <w:p>
            <w:pPr>
              <w:jc w:val="left"/>
              <w:spacing w:line="460" w:lineRule="exact"/>
              <w:rPr>
                <w:rFonts w:ascii="宋体" w:hAnsi="宋体" w:cs="宋体"/>
                <w:color w:val="auto"/>
                <w:sz w:val="24"/>
              </w:rPr>
            </w:pPr>
            <w:r>
              <w:rPr>
                <w:rFonts w:hint="eastAsia" w:ascii="宋体" w:hAnsi="宋体" w:cs="宋体"/>
                <w:color w:val="auto"/>
                <w:sz w:val="24"/>
              </w:rPr>
              <w:t xml:space="preserve">环境巡查</w:t>
            </w:r>
            <w:r/>
          </w:p>
        </w:tc>
        <w:tc>
          <w:tcPr>
            <w:tcMar>
              <w:left w:w="108" w:type="dxa"/>
              <w:top w:w="0" w:type="dxa"/>
              <w:right w:w="108" w:type="dxa"/>
              <w:bottom w:w="0" w:type="dxa"/>
            </w:tcMar>
            <w:tcW w:w="5969" w:type="dxa"/>
            <w:vAlign w:val="center"/>
            <w:textDirection w:val="lrTb"/>
            <w:noWrap w:val="false"/>
          </w:tcPr>
          <w:p>
            <w:pPr>
              <w:spacing w:line="460" w:lineRule="exact"/>
              <w:rPr>
                <w:rFonts w:ascii="宋体" w:hAnsi="宋体" w:cs="宋体"/>
                <w:color w:val="auto"/>
                <w:sz w:val="24"/>
              </w:rPr>
            </w:pPr>
            <w:r/>
            <w:bookmarkStart w:id="88" w:name="OLE_LINK14"/>
            <w:r/>
            <w:bookmarkStart w:id="89" w:name="OLE_LINK15"/>
            <w:r>
              <w:rPr>
                <w:rFonts w:hint="eastAsia" w:ascii="宋体" w:hAnsi="宋体" w:cs="宋体"/>
                <w:color w:val="auto"/>
                <w:sz w:val="24"/>
              </w:rPr>
              <w:t xml:space="preserve">开展水站及周边环境巡查等工作</w:t>
            </w:r>
            <w:bookmarkEnd w:id="88"/>
            <w:r/>
            <w:bookmarkEnd w:id="89"/>
            <w:r/>
            <w:bookmarkEnd w:id="85"/>
            <w:r/>
            <w:bookmarkEnd w:id="86"/>
            <w:r/>
            <w:bookmarkEnd w:id="87"/>
            <w:r/>
            <w:r/>
          </w:p>
        </w:tc>
      </w:tr>
    </w:tbl>
    <w:p>
      <w:pPr>
        <w:ind w:firstLine="482"/>
        <w:spacing w:line="460" w:lineRule="exact"/>
        <w:rPr>
          <w:rFonts w:ascii="宋体" w:hAnsi="宋体" w:cs="宋体"/>
          <w:b/>
          <w:color w:val="auto"/>
          <w:sz w:val="24"/>
        </w:rPr>
      </w:pPr>
      <w:r>
        <w:rPr>
          <w:rFonts w:hint="eastAsia" w:ascii="宋体" w:hAnsi="宋体" w:cs="宋体"/>
          <w:b/>
          <w:color w:val="auto"/>
          <w:sz w:val="24"/>
        </w:rPr>
        <w:t xml:space="preserve">三、项目总体要求</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1、供应商资金保证充足。</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2、供应商应具备完善的仪表配件供应渠道。</w:t>
      </w:r>
      <w:r/>
    </w:p>
    <w:p>
      <w:pPr>
        <w:ind w:firstLine="480"/>
        <w:jc w:val="left"/>
        <w:spacing w:line="460" w:lineRule="exact"/>
        <w:rPr>
          <w:rFonts w:ascii="宋体" w:hAnsi="宋体" w:cs="宋体"/>
          <w:i/>
          <w:iCs/>
          <w:color w:val="auto"/>
          <w:sz w:val="24"/>
          <w:u w:val="single"/>
          <w:lang w:val="zh-CN"/>
        </w:rPr>
      </w:pPr>
      <w:r>
        <w:rPr>
          <w:rFonts w:hint="eastAsia" w:ascii="宋体" w:hAnsi="宋体" w:cs="宋体"/>
          <w:i/>
          <w:iCs/>
          <w:color w:val="auto"/>
          <w:sz w:val="24"/>
          <w:u w:val="single"/>
          <w:lang w:val="zh-CN"/>
        </w:rPr>
        <w:t xml:space="preserve">3、供应商必须具备本地化运维服务能力，承诺成交后为本项目在</w:t>
      </w:r>
      <w:r>
        <w:rPr>
          <w:rFonts w:hint="eastAsia" w:ascii="宋体" w:hAnsi="宋体" w:cs="宋体"/>
          <w:i/>
          <w:iCs/>
          <w:color w:val="auto"/>
          <w:sz w:val="24"/>
          <w:u w:val="single"/>
        </w:rPr>
        <w:t xml:space="preserve">南通</w:t>
      </w:r>
      <w:r>
        <w:rPr>
          <w:rFonts w:hint="eastAsia" w:ascii="宋体" w:hAnsi="宋体" w:cs="宋体"/>
          <w:i/>
          <w:iCs/>
          <w:color w:val="auto"/>
          <w:sz w:val="24"/>
          <w:u w:val="single"/>
          <w:lang w:val="zh-CN"/>
        </w:rPr>
        <w:t xml:space="preserve">设立服务及办事机构，并按照《江苏省环境水质（地表水）自动监测预警系统运行管理办法（试行）》要求聘用足够的具有一定学历水平的运行维护专业技术人员。供应商为项目至少配备项目负责人1名、运维管理人员1名、现场运行维护人员3名。同时须保证项目人员的稳定性，未经采购人同意，不得更换。运维人员应具备大专及以上学历，2年以上水质自动监测站运行维护服务经验，并通过省级及以上水质自动监测站持证上岗考核或培训。</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（1）项目负责人须由</w:t>
      </w:r>
      <w:r>
        <w:rPr>
          <w:rFonts w:hint="eastAsia" w:ascii="宋体" w:hAnsi="宋体" w:cs="宋体"/>
          <w:color w:val="auto"/>
          <w:sz w:val="24"/>
        </w:rPr>
        <w:t xml:space="preserve">供应商</w:t>
      </w:r>
      <w:r>
        <w:rPr>
          <w:rFonts w:hint="eastAsia" w:ascii="宋体" w:hAnsi="宋体" w:cs="宋体"/>
          <w:color w:val="auto"/>
          <w:sz w:val="24"/>
          <w:lang w:val="zh-CN"/>
        </w:rPr>
        <w:t xml:space="preserve">授权全面负责项目的组织实施工作，并有权调动保障项目实施的各类资源。负责项目的沟通协调、技术管理和质量控制，具有最终审批权和解释权。</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（2）运维管理人员须满足本地化服务需要，常驻项目采购人指定地点专职投入本项目开展运维调度、数据审核、质量监督等与项目相关的工作。</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（3）现场运行维护人员须满足本地化服务需要，常驻项目所在地专职投入本项目开展运行维护工作。</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4、</w:t>
      </w:r>
      <w:bookmarkStart w:id="90" w:name="OLE_LINK26"/>
      <w:r/>
      <w:bookmarkStart w:id="91" w:name="OLE_LINK25"/>
      <w:r/>
      <w:bookmarkStart w:id="92" w:name="OLE_LINK13"/>
      <w:r>
        <w:rPr>
          <w:rFonts w:hint="eastAsia" w:ascii="宋体" w:hAnsi="宋体" w:cs="宋体"/>
          <w:color w:val="auto"/>
          <w:sz w:val="24"/>
          <w:lang w:val="zh-CN"/>
        </w:rPr>
        <w:t xml:space="preserve">供应商完成项目后应列明水质自动监测系统运营及管理期间的各项费用开支。</w:t>
      </w:r>
      <w:bookmarkEnd w:id="90"/>
      <w:r/>
      <w:bookmarkEnd w:id="91"/>
      <w:r/>
      <w:bookmarkEnd w:id="92"/>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5、在水质自动监测系统运维及管理期间，在合同约束范围内成交人拥有管理自主权；不能以任何形式外包合同规定的运行维护任务。</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6、在仪器运维及管理期间，成交供应商应严格按照业主制订的操作规范和规章制度，对所管理的仪器设备进行规范操作和精心维护及必要维修，保证系统及仪器设备的正常运行，达到业主提出的系统及仪器设备考核指标要求。成交供应商必须接受业主代表的检查和考核。</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7、不论何时，成交供应商都应承担监测数据的保密责任；成交供应商按照业主的要求，进行报告和传输有关的监测数据，均不得以任何方式和渠道向外界传递任何监测数据。</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8、不论何时，成交供应商无权将业主的任何资产进行对外投资、合作、经济担保及资产抵押。</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9、</w:t>
      </w:r>
      <w:bookmarkStart w:id="93" w:name="OLE_LINK27"/>
      <w:r>
        <w:rPr>
          <w:rFonts w:hint="eastAsia" w:ascii="宋体" w:hAnsi="宋体" w:cs="宋体"/>
          <w:color w:val="auto"/>
          <w:sz w:val="24"/>
          <w:lang w:val="zh-CN"/>
        </w:rPr>
        <w:t xml:space="preserve">供应商成交后应提供完整的水质自动监测运维人员管理方案，提出解决稳定人员队伍的措施</w:t>
      </w:r>
      <w:bookmarkEnd w:id="93"/>
      <w:r>
        <w:rPr>
          <w:rFonts w:hint="eastAsia" w:ascii="宋体" w:hAnsi="宋体" w:cs="宋体"/>
          <w:color w:val="auto"/>
          <w:sz w:val="24"/>
          <w:lang w:val="zh-CN"/>
        </w:rPr>
        <w:t xml:space="preserve">。</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10、成交供应商须提供服务的要求。</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10.1必须根据项目要求作出相应应答，明确维护方法、周期、内容及技术保障等。</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10.2根据国家或者省级对水站管理规定的最新要求执行。</w:t>
      </w:r>
      <w:r/>
    </w:p>
    <w:p>
      <w:pPr>
        <w:ind w:firstLine="480"/>
        <w:jc w:val="left"/>
        <w:spacing w:line="460" w:lineRule="exact"/>
        <w:rPr>
          <w:rFonts w:ascii="宋体" w:hAnsi="宋体" w:cs="宋体"/>
          <w:color w:val="auto"/>
          <w:sz w:val="24"/>
        </w:rPr>
      </w:pPr>
      <w:r>
        <w:rPr>
          <w:rFonts w:hint="eastAsia" w:ascii="宋体" w:hAnsi="宋体" w:cs="宋体"/>
          <w:color w:val="auto"/>
          <w:sz w:val="24"/>
          <w:lang w:val="zh-CN"/>
        </w:rPr>
        <w:t xml:space="preserve">10.3水质自动监测站系统及仪表维护内容。</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四、运维管理要求</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1、提供、配制并定期更换在线监测仪器所需试剂、气体和标准样品等。</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2、根据仪器运行状况和类型，定期对仪器耗材进行更换，其余根据江苏省有关水质自动站备品备件管理制度的要求，提供备品备件并按期更换。所有备品备件均由成交供应商提供。</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3、须针对仪器制定每年保养检修计划并按期进行。保养检修须包括进样系统的全面清洗和检修、仪器管路清洗、主要备件的更换、仪器的性能测试检查等内容。</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4、按照</w:t>
      </w:r>
      <w:bookmarkStart w:id="94" w:name="OLE_LINK24"/>
      <w:r/>
      <w:bookmarkStart w:id="95" w:name="OLE_LINK23"/>
      <w:r>
        <w:rPr>
          <w:rFonts w:hint="eastAsia" w:ascii="宋体" w:hAnsi="宋体" w:cs="宋体"/>
          <w:color w:val="auto"/>
          <w:sz w:val="24"/>
          <w:lang w:val="zh-CN"/>
        </w:rPr>
        <w:t xml:space="preserve">《江苏省环境水质（地表水）自动监测预警系统运行管理办法（试行）》</w:t>
      </w:r>
      <w:bookmarkEnd w:id="94"/>
      <w:r/>
      <w:bookmarkEnd w:id="95"/>
      <w:r>
        <w:rPr>
          <w:rFonts w:hint="eastAsia" w:ascii="宋体" w:hAnsi="宋体" w:cs="宋体"/>
          <w:color w:val="auto"/>
          <w:sz w:val="24"/>
          <w:lang w:val="zh-CN"/>
        </w:rPr>
        <w:t xml:space="preserve">要求，及时排除水站系统和仪表出现的故障，并对各种原因造成的仪器故障进行维修。（由于地震、洪水和战争等不可预防和不可抗拒因素造成的自动站系统及仪器损坏除外）。</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5、对水站仪表进行定期校准、核查、比对、性能测试。</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6、配合南通市通州生态环境局进行水站质量保证和质量质控工作。</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7、随时接受南通市通州生态环境局的工作考核及质量考核。</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8、保证站房清洁，整齐，不得堆放杂物、试剂，不得在站房内抽烟、饮食。</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9、认真、及时做好维护记录，汇总各水站每周维护记录，书面报告作为运行维护考核依据之一，具体包括：</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（1）自动站每日运行数据报表统计</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（2）自动站现场维护记录</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（3）自动站仪器设备故障及排除情况登记表</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（4）自动站每月运行情况</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（5）自动站备品备件管理登记表</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10、在运营维护及管理期间，成交供应商必须遵守国家的有关法律、法规及其他规定，本着为业主方负责的精神，依照规范，科学管理，使各仪器运行达到国家及行业颁布的技术标准和业主方要求的考核指标要求；使水质自动监测系统运行真正发挥其效能和作用。</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11、水、电、通讯及财产保护：运营期间所需水电通讯所需费用由成交供应商负责，委托运营维护及管理的全部资产（包括全部产权和建筑物、设备、软件、配套设施、水质自动站和配套监控系统产生的各类数据信息及相关文档资料）属业主方所有。未经业主方同意，成交供应商不得以任何方式对各类财产进行出售、抵押或转移；同时，在委托运营及管理期间，成交供应商有责任保证上述全部资产的完整、安全并处于良好状态，对水站环境安全负责，合理警示标牌设置等。</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12、协助采购人做好水站固定资产的管理、备品配件的登记等工作。</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13、积极参加采购人主办的技术培训班，加强业务学习，不断提高业务能力和水平；定期接受采购人的工作考核和质控考核。</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14、按照《江苏省环境水质（地表水）自动监测预警系统运行管理办法（试行）》及其实施细则要求对运营水站进行管理。</w:t>
      </w:r>
      <w:r/>
    </w:p>
    <w:p>
      <w:pPr>
        <w:ind w:firstLine="480"/>
        <w:jc w:val="left"/>
        <w:spacing w:line="460" w:lineRule="exact"/>
        <w:rPr>
          <w:rFonts w:ascii="宋体" w:hAnsi="宋体" w:cs="宋体"/>
          <w:bCs/>
          <w:color w:val="auto"/>
          <w:sz w:val="24"/>
        </w:rPr>
      </w:pPr>
      <w:r>
        <w:rPr>
          <w:rFonts w:hint="eastAsia" w:ascii="宋体" w:hAnsi="宋体" w:cs="宋体"/>
          <w:bCs/>
          <w:color w:val="auto"/>
          <w:sz w:val="24"/>
        </w:rPr>
        <w:t xml:space="preserve">15、水质自动站运行维护内容及要求：</w:t>
      </w:r>
      <w:r/>
    </w:p>
    <w:p>
      <w:pPr>
        <w:ind w:firstLine="480"/>
        <w:jc w:val="left"/>
        <w:spacing w:line="460" w:lineRule="exact"/>
        <w:rPr>
          <w:rFonts w:ascii="宋体" w:hAnsi="宋体" w:cs="宋体"/>
          <w:bCs/>
          <w:color w:val="auto"/>
          <w:sz w:val="24"/>
        </w:rPr>
      </w:pPr>
      <w:r>
        <w:rPr>
          <w:rFonts w:hint="eastAsia" w:ascii="宋体" w:hAnsi="宋体" w:cs="宋体"/>
          <w:bCs/>
          <w:color w:val="auto"/>
          <w:sz w:val="24"/>
        </w:rPr>
        <w:t xml:space="preserve">15.1每周工作内容</w:t>
      </w:r>
      <w:r/>
    </w:p>
    <w:tbl>
      <w:tblPr>
        <w:tblStyle w:val="77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55"/>
        <w:gridCol w:w="1777"/>
        <w:gridCol w:w="1456"/>
        <w:gridCol w:w="4893"/>
      </w:tblGrid>
      <w:tr>
        <w:trPr>
          <w:jc w:val="center"/>
          <w:trHeight w:val="300"/>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序号</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维护内容</w:t>
            </w:r>
            <w:r/>
          </w:p>
        </w:tc>
        <w:tc>
          <w:tcPr>
            <w:tcW w:w="1456"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维护周期及目标</w:t>
            </w:r>
            <w:r/>
          </w:p>
        </w:tc>
        <w:tc>
          <w:tcPr>
            <w:tcW w:w="4893" w:type="dxa"/>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维护要求</w:t>
            </w:r>
            <w:r/>
          </w:p>
        </w:tc>
      </w:tr>
      <w:tr>
        <w:trPr>
          <w:jc w:val="center"/>
          <w:trHeight w:val="1716"/>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通讯检查</w:t>
            </w:r>
            <w:r/>
          </w:p>
        </w:tc>
        <w:tc>
          <w:tcPr>
            <w:tcW w:w="1456" w:type="dxa"/>
            <w:vAlign w:val="center"/>
            <w:vMerge w:val="restart"/>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1次/周，确保控制和数据上传通道畅通</w:t>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1）确保工控机各个串口和PLC、数采仪、分析仪器连接一一对应正确且牢固</w:t>
            </w:r>
            <w:r/>
          </w:p>
          <w:p>
            <w:pPr>
              <w:spacing w:line="460" w:lineRule="exact"/>
              <w:rPr>
                <w:rFonts w:ascii="宋体" w:hAnsi="宋体" w:cs="宋体"/>
                <w:color w:val="auto"/>
                <w:sz w:val="24"/>
              </w:rPr>
            </w:pPr>
            <w:r>
              <w:rPr>
                <w:rFonts w:hint="eastAsia" w:ascii="宋体" w:hAnsi="宋体" w:cs="宋体"/>
                <w:color w:val="auto"/>
                <w:sz w:val="24"/>
              </w:rPr>
              <w:t xml:space="preserve">2）通过现场监控软件测试工控与PLC及各个仪器之间是否连接正确</w:t>
            </w:r>
            <w:r/>
          </w:p>
          <w:p>
            <w:pPr>
              <w:spacing w:line="460" w:lineRule="exact"/>
              <w:rPr>
                <w:rFonts w:ascii="宋体" w:hAnsi="宋体" w:cs="宋体"/>
                <w:color w:val="auto"/>
                <w:sz w:val="24"/>
              </w:rPr>
            </w:pPr>
            <w:r>
              <w:rPr>
                <w:rFonts w:hint="eastAsia" w:ascii="宋体" w:hAnsi="宋体" w:cs="宋体"/>
                <w:color w:val="auto"/>
                <w:sz w:val="24"/>
              </w:rPr>
              <w:t xml:space="preserve">3）VPN网络设备检查，保证通讯畅通</w:t>
            </w:r>
            <w:r/>
          </w:p>
          <w:p>
            <w:pPr>
              <w:spacing w:line="460" w:lineRule="exact"/>
              <w:rPr>
                <w:rFonts w:ascii="宋体" w:hAnsi="宋体" w:cs="宋体"/>
                <w:color w:val="auto"/>
                <w:sz w:val="24"/>
              </w:rPr>
            </w:pPr>
            <w:r>
              <w:rPr>
                <w:rFonts w:hint="eastAsia" w:ascii="宋体" w:hAnsi="宋体" w:cs="宋体"/>
                <w:color w:val="auto"/>
                <w:sz w:val="24"/>
              </w:rPr>
              <w:t xml:space="preserve">4）视频监控设备检查，监控视角位置</w:t>
            </w:r>
            <w:r/>
          </w:p>
        </w:tc>
      </w:tr>
      <w:tr>
        <w:trPr>
          <w:jc w:val="center"/>
          <w:trHeight w:val="1542"/>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2</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PLC检查</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1）检查PLC状态数据传输和报警灯，确保无数据传输和报警</w:t>
            </w:r>
            <w:r/>
          </w:p>
          <w:p>
            <w:pPr>
              <w:spacing w:line="460" w:lineRule="exact"/>
              <w:rPr>
                <w:rFonts w:ascii="宋体" w:hAnsi="宋体" w:cs="宋体"/>
                <w:color w:val="auto"/>
                <w:sz w:val="24"/>
              </w:rPr>
            </w:pPr>
            <w:r>
              <w:rPr>
                <w:rFonts w:hint="eastAsia" w:ascii="宋体" w:hAnsi="宋体" w:cs="宋体"/>
                <w:color w:val="auto"/>
                <w:sz w:val="24"/>
              </w:rPr>
              <w:t xml:space="preserve">2）确保取水过程中PLC上各个点输入输出状态正确</w:t>
            </w:r>
            <w:r/>
          </w:p>
          <w:p>
            <w:pPr>
              <w:spacing w:line="460" w:lineRule="exact"/>
              <w:rPr>
                <w:rFonts w:ascii="宋体" w:hAnsi="宋体" w:cs="宋体"/>
                <w:color w:val="auto"/>
                <w:sz w:val="24"/>
              </w:rPr>
            </w:pPr>
            <w:r>
              <w:rPr>
                <w:rFonts w:hint="eastAsia" w:ascii="宋体" w:hAnsi="宋体" w:cs="宋体"/>
                <w:color w:val="auto"/>
                <w:sz w:val="24"/>
              </w:rPr>
              <w:t xml:space="preserve">3）测量并确保PLC时钟电池电压正常。必要的情况更换电池</w:t>
            </w:r>
            <w:r/>
          </w:p>
          <w:p>
            <w:pPr>
              <w:spacing w:line="460" w:lineRule="exact"/>
              <w:rPr>
                <w:rFonts w:ascii="宋体" w:hAnsi="宋体" w:cs="宋体"/>
                <w:color w:val="auto"/>
                <w:sz w:val="24"/>
              </w:rPr>
            </w:pPr>
            <w:r>
              <w:rPr>
                <w:rFonts w:hint="eastAsia" w:ascii="宋体" w:hAnsi="宋体" w:cs="宋体"/>
                <w:color w:val="auto"/>
                <w:sz w:val="24"/>
              </w:rPr>
              <w:t xml:space="preserve">4）确保PLC串口模块连接牢固</w:t>
            </w:r>
            <w:r/>
          </w:p>
        </w:tc>
      </w:tr>
      <w:tr>
        <w:trPr>
          <w:jc w:val="center"/>
          <w:trHeight w:val="330"/>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3</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面板开关检查</w:t>
            </w:r>
            <w:r/>
          </w:p>
        </w:tc>
        <w:tc>
          <w:tcPr>
            <w:tcW w:w="1456" w:type="dxa"/>
            <w:vAlign w:val="center"/>
            <w:vMerge w:val="restart"/>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1次/周，确保各开关功能正常</w:t>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检查控制柜前面板开关和指示灯确保其工作正常</w:t>
            </w:r>
            <w:r/>
          </w:p>
        </w:tc>
      </w:tr>
      <w:tr>
        <w:trPr>
          <w:jc w:val="center"/>
          <w:trHeight w:val="330"/>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4</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配电板清扫</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清扫配电板上各个元件上的灰尘等</w:t>
            </w:r>
            <w:r/>
          </w:p>
        </w:tc>
      </w:tr>
      <w:tr>
        <w:trPr>
          <w:jc w:val="center"/>
          <w:trHeight w:val="585"/>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5</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配电板状态检查</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检查确保配电板上各个接线接头不松动，并清除锈蚀接头。确保各个接触器和继电器工作正常</w:t>
            </w:r>
            <w:r/>
          </w:p>
        </w:tc>
      </w:tr>
      <w:tr>
        <w:trPr>
          <w:jc w:val="center"/>
          <w:trHeight w:val="330"/>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6</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接地检查</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确保各个机柜和用电器接地良好，尤其注意防雷保护器接地</w:t>
            </w:r>
            <w:r/>
          </w:p>
        </w:tc>
      </w:tr>
      <w:tr>
        <w:trPr>
          <w:jc w:val="center"/>
          <w:trHeight w:val="330"/>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7</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温湿度仪检查</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检查温、湿度仪是否显示合理，保证温度探头反应灵敏</w:t>
            </w:r>
            <w:r/>
          </w:p>
        </w:tc>
      </w:tr>
      <w:tr>
        <w:trPr>
          <w:jc w:val="center"/>
          <w:trHeight w:val="912"/>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8</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稳压电源清扫</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1）断电情况下清扫稳压电源内的灰尘</w:t>
            </w:r>
            <w:r/>
          </w:p>
          <w:p>
            <w:pPr>
              <w:spacing w:line="460" w:lineRule="exact"/>
              <w:rPr>
                <w:rFonts w:ascii="宋体" w:hAnsi="宋体" w:cs="宋体"/>
                <w:color w:val="auto"/>
                <w:sz w:val="24"/>
              </w:rPr>
            </w:pPr>
            <w:r>
              <w:rPr>
                <w:rFonts w:hint="eastAsia" w:ascii="宋体" w:hAnsi="宋体" w:cs="宋体"/>
                <w:color w:val="auto"/>
                <w:sz w:val="24"/>
              </w:rPr>
              <w:t xml:space="preserve">2）检查碳刷是否正常，磨损较多情况必须更换</w:t>
            </w:r>
            <w:r/>
          </w:p>
          <w:p>
            <w:pPr>
              <w:spacing w:line="460" w:lineRule="exact"/>
              <w:rPr>
                <w:rFonts w:ascii="宋体" w:hAnsi="宋体" w:cs="宋体"/>
                <w:color w:val="auto"/>
                <w:sz w:val="24"/>
              </w:rPr>
            </w:pPr>
            <w:r>
              <w:rPr>
                <w:rFonts w:hint="eastAsia" w:ascii="宋体" w:hAnsi="宋体" w:cs="宋体"/>
                <w:color w:val="auto"/>
                <w:sz w:val="24"/>
              </w:rPr>
              <w:t xml:space="preserve">3）上电测试，确保稳压源工作正常</w:t>
            </w:r>
            <w:r/>
          </w:p>
        </w:tc>
      </w:tr>
      <w:tr>
        <w:trPr>
          <w:jc w:val="center"/>
          <w:trHeight w:val="665"/>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9</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UPS检查清扫</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1）断电情况下清扫UPS各个散热孔上的灰尘</w:t>
            </w:r>
            <w:r/>
          </w:p>
          <w:p>
            <w:pPr>
              <w:spacing w:line="460" w:lineRule="exact"/>
              <w:rPr>
                <w:rFonts w:ascii="宋体" w:hAnsi="宋体" w:cs="宋体"/>
                <w:color w:val="auto"/>
                <w:sz w:val="24"/>
              </w:rPr>
            </w:pPr>
            <w:r>
              <w:rPr>
                <w:rFonts w:hint="eastAsia" w:ascii="宋体" w:hAnsi="宋体" w:cs="宋体"/>
                <w:color w:val="auto"/>
                <w:sz w:val="24"/>
              </w:rPr>
              <w:t xml:space="preserve">2）检查确保UPS充放电正常</w:t>
            </w:r>
            <w:r/>
          </w:p>
        </w:tc>
      </w:tr>
      <w:tr>
        <w:trPr>
          <w:jc w:val="center"/>
          <w:trHeight w:val="850"/>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10</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UPS电池箱清扫</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1）做好绝缘措施情况下清扫UPS电池箱内的灰尘</w:t>
            </w:r>
            <w:r/>
          </w:p>
          <w:p>
            <w:pPr>
              <w:spacing w:line="460" w:lineRule="exact"/>
              <w:rPr>
                <w:rFonts w:ascii="宋体" w:hAnsi="宋体" w:cs="宋体"/>
                <w:color w:val="auto"/>
                <w:sz w:val="24"/>
              </w:rPr>
            </w:pPr>
            <w:r>
              <w:rPr>
                <w:rFonts w:hint="eastAsia" w:ascii="宋体" w:hAnsi="宋体" w:cs="宋体"/>
                <w:color w:val="auto"/>
                <w:sz w:val="24"/>
              </w:rPr>
              <w:t xml:space="preserve">2）确保箱内各个电池联线接触良好牢固</w:t>
            </w:r>
            <w:r/>
          </w:p>
          <w:p>
            <w:pPr>
              <w:spacing w:line="460" w:lineRule="exact"/>
              <w:rPr>
                <w:rFonts w:ascii="宋体" w:hAnsi="宋体" w:cs="宋体"/>
                <w:color w:val="auto"/>
                <w:sz w:val="24"/>
              </w:rPr>
            </w:pPr>
            <w:r>
              <w:rPr>
                <w:rFonts w:hint="eastAsia" w:ascii="宋体" w:hAnsi="宋体" w:cs="宋体"/>
                <w:color w:val="auto"/>
                <w:sz w:val="24"/>
              </w:rPr>
              <w:t xml:space="preserve">3）确保各个电池无漏液，外观正常</w:t>
            </w:r>
            <w:r/>
          </w:p>
        </w:tc>
      </w:tr>
      <w:tr>
        <w:trPr>
          <w:jc w:val="center"/>
          <w:trHeight w:val="636"/>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11</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机柜台面清扫及检查</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1）检查机柜台面及玻璃是否清洁</w:t>
            </w:r>
            <w:r/>
          </w:p>
          <w:p>
            <w:pPr>
              <w:spacing w:line="460" w:lineRule="exact"/>
              <w:rPr>
                <w:rFonts w:ascii="宋体" w:hAnsi="宋体" w:cs="宋体"/>
                <w:color w:val="auto"/>
                <w:sz w:val="24"/>
              </w:rPr>
            </w:pPr>
            <w:r>
              <w:rPr>
                <w:rFonts w:hint="eastAsia" w:ascii="宋体" w:hAnsi="宋体" w:cs="宋体"/>
                <w:color w:val="auto"/>
                <w:sz w:val="24"/>
              </w:rPr>
              <w:t xml:space="preserve">2）检查机柜各门是否关于完好</w:t>
            </w:r>
            <w:r/>
          </w:p>
        </w:tc>
      </w:tr>
      <w:tr>
        <w:trPr>
          <w:jc w:val="center"/>
          <w:trHeight w:val="1115"/>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12</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实验区清扫</w:t>
            </w:r>
            <w:r/>
          </w:p>
        </w:tc>
        <w:tc>
          <w:tcPr>
            <w:tcW w:w="1456"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1次/周，确保室内整齐清洁</w:t>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1）保持实验区台面清洁</w:t>
            </w:r>
            <w:r/>
          </w:p>
          <w:p>
            <w:pPr>
              <w:spacing w:line="460" w:lineRule="exact"/>
              <w:rPr>
                <w:rFonts w:hint="eastAsia" w:ascii="宋体" w:hAnsi="宋体" w:eastAsia="宋体" w:cs="宋体"/>
                <w:color w:val="auto"/>
                <w:sz w:val="24"/>
                <w:lang w:eastAsia="zh-CN"/>
              </w:rPr>
            </w:pPr>
            <w:r>
              <w:rPr>
                <w:rFonts w:hint="eastAsia" w:ascii="宋体" w:hAnsi="宋体" w:cs="宋体"/>
                <w:color w:val="auto"/>
                <w:sz w:val="24"/>
              </w:rPr>
              <w:t xml:space="preserve">2）保持仪器设备摆放</w:t>
            </w:r>
            <w:r>
              <w:rPr>
                <w:rFonts w:hint="eastAsia" w:ascii="宋体" w:hAnsi="宋体" w:cs="宋体"/>
                <w:color w:val="auto"/>
                <w:sz w:val="24"/>
                <w:lang w:val="en-US" w:eastAsia="zh-CN"/>
              </w:rPr>
              <w:t xml:space="preserve">整齐</w:t>
            </w:r>
            <w:r/>
          </w:p>
          <w:p>
            <w:pPr>
              <w:spacing w:line="460" w:lineRule="exact"/>
              <w:rPr>
                <w:rFonts w:ascii="宋体" w:hAnsi="宋体" w:cs="宋体"/>
                <w:color w:val="auto"/>
                <w:sz w:val="24"/>
              </w:rPr>
            </w:pPr>
            <w:r>
              <w:rPr>
                <w:rFonts w:hint="eastAsia" w:ascii="宋体" w:hAnsi="宋体" w:cs="宋体"/>
                <w:color w:val="auto"/>
                <w:sz w:val="24"/>
              </w:rPr>
              <w:t xml:space="preserve">3）按要求存储试剂</w:t>
            </w:r>
            <w:r/>
          </w:p>
          <w:p>
            <w:pPr>
              <w:spacing w:line="460" w:lineRule="exact"/>
              <w:rPr>
                <w:rFonts w:ascii="宋体" w:hAnsi="宋体" w:cs="宋体"/>
                <w:color w:val="auto"/>
                <w:sz w:val="24"/>
              </w:rPr>
            </w:pPr>
            <w:r>
              <w:rPr>
                <w:rFonts w:hint="eastAsia" w:ascii="宋体" w:hAnsi="宋体" w:cs="宋体"/>
                <w:color w:val="auto"/>
                <w:sz w:val="24"/>
              </w:rPr>
              <w:t xml:space="preserve">4）按要求处置废液</w:t>
            </w:r>
            <w:r/>
          </w:p>
        </w:tc>
      </w:tr>
      <w:tr>
        <w:trPr>
          <w:jc w:val="center"/>
          <w:trHeight w:val="2249"/>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13</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高锰酸盐指数分析仪维护</w:t>
            </w:r>
            <w:r/>
          </w:p>
        </w:tc>
        <w:tc>
          <w:tcPr>
            <w:tcW w:w="1456" w:type="dxa"/>
            <w:vAlign w:val="center"/>
            <w:vMerge w:val="restart"/>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1次/周，确保监测仪器所需试剂充足，管路、阀门处于正常状态，仪器电极无沾污，运行稳定，比对数据合格</w:t>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1）检查数据传输和报警模块是否正常</w:t>
            </w:r>
            <w:r/>
          </w:p>
          <w:p>
            <w:pPr>
              <w:spacing w:line="460" w:lineRule="exact"/>
              <w:rPr>
                <w:rFonts w:ascii="宋体" w:hAnsi="宋体" w:cs="宋体"/>
                <w:color w:val="auto"/>
                <w:sz w:val="24"/>
              </w:rPr>
            </w:pPr>
            <w:r>
              <w:rPr>
                <w:rFonts w:hint="eastAsia" w:ascii="宋体" w:hAnsi="宋体" w:cs="宋体"/>
                <w:color w:val="auto"/>
                <w:sz w:val="24"/>
              </w:rPr>
              <w:t xml:space="preserve">2）确保冷却水供应正常</w:t>
            </w:r>
            <w:r/>
          </w:p>
          <w:p>
            <w:pPr>
              <w:spacing w:line="460" w:lineRule="exact"/>
              <w:rPr>
                <w:rFonts w:ascii="宋体" w:hAnsi="宋体" w:cs="宋体"/>
                <w:color w:val="auto"/>
                <w:sz w:val="24"/>
              </w:rPr>
            </w:pPr>
            <w:r>
              <w:rPr>
                <w:rFonts w:hint="eastAsia" w:ascii="宋体" w:hAnsi="宋体" w:cs="宋体"/>
                <w:color w:val="auto"/>
                <w:sz w:val="24"/>
              </w:rPr>
              <w:t xml:space="preserve">3）清除水浴锅内水垢，疏通管道</w:t>
            </w:r>
            <w:r/>
          </w:p>
          <w:p>
            <w:pPr>
              <w:spacing w:line="460" w:lineRule="exact"/>
              <w:rPr>
                <w:rFonts w:ascii="宋体" w:hAnsi="宋体" w:cs="宋体"/>
                <w:color w:val="auto"/>
                <w:sz w:val="24"/>
              </w:rPr>
            </w:pPr>
            <w:r>
              <w:rPr>
                <w:rFonts w:hint="eastAsia" w:ascii="宋体" w:hAnsi="宋体" w:cs="宋体"/>
                <w:color w:val="auto"/>
                <w:sz w:val="24"/>
              </w:rPr>
              <w:t xml:space="preserve">4）确保各个阀门正常</w:t>
            </w:r>
            <w:r/>
          </w:p>
          <w:p>
            <w:pPr>
              <w:spacing w:line="460" w:lineRule="exact"/>
              <w:rPr>
                <w:rFonts w:ascii="宋体" w:hAnsi="宋体" w:cs="宋体"/>
                <w:color w:val="auto"/>
                <w:sz w:val="24"/>
              </w:rPr>
            </w:pPr>
            <w:r>
              <w:rPr>
                <w:rFonts w:hint="eastAsia" w:ascii="宋体" w:hAnsi="宋体" w:cs="宋体"/>
                <w:color w:val="auto"/>
                <w:sz w:val="24"/>
              </w:rPr>
              <w:t xml:space="preserve">5）检查并更换老化的输送硫酸软管</w:t>
            </w:r>
            <w:r/>
          </w:p>
          <w:p>
            <w:pPr>
              <w:spacing w:line="460" w:lineRule="exact"/>
              <w:rPr>
                <w:rFonts w:ascii="宋体" w:hAnsi="宋体" w:cs="宋体"/>
                <w:color w:val="auto"/>
                <w:sz w:val="24"/>
              </w:rPr>
            </w:pPr>
            <w:r>
              <w:rPr>
                <w:rFonts w:hint="eastAsia" w:ascii="宋体" w:hAnsi="宋体" w:cs="宋体"/>
                <w:color w:val="auto"/>
                <w:sz w:val="24"/>
              </w:rPr>
              <w:t xml:space="preserve">6）添加参比电极电解液</w:t>
            </w:r>
            <w:r/>
          </w:p>
          <w:p>
            <w:pPr>
              <w:spacing w:line="460" w:lineRule="exact"/>
              <w:rPr>
                <w:rFonts w:ascii="宋体" w:hAnsi="宋体" w:cs="宋体"/>
                <w:color w:val="auto"/>
                <w:sz w:val="24"/>
              </w:rPr>
            </w:pPr>
            <w:r>
              <w:rPr>
                <w:rFonts w:hint="eastAsia" w:ascii="宋体" w:hAnsi="宋体" w:cs="宋体"/>
                <w:color w:val="auto"/>
                <w:sz w:val="24"/>
              </w:rPr>
              <w:t xml:space="preserve">7）清除ORP电极上污垢</w:t>
            </w:r>
            <w:r/>
          </w:p>
          <w:p>
            <w:pPr>
              <w:spacing w:line="460" w:lineRule="exact"/>
              <w:rPr>
                <w:rFonts w:ascii="宋体" w:hAnsi="宋体" w:cs="宋体"/>
                <w:color w:val="auto"/>
                <w:sz w:val="24"/>
              </w:rPr>
            </w:pPr>
            <w:r>
              <w:rPr>
                <w:rFonts w:hint="eastAsia" w:ascii="宋体" w:hAnsi="宋体" w:cs="宋体"/>
                <w:color w:val="auto"/>
                <w:sz w:val="24"/>
              </w:rPr>
              <w:t xml:space="preserve">8）检查并更换老化的ORP电极</w:t>
            </w:r>
            <w:r/>
          </w:p>
        </w:tc>
      </w:tr>
      <w:tr>
        <w:trPr>
          <w:jc w:val="center"/>
          <w:trHeight w:val="2209"/>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14</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氨氮分析仪维护</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1）检查氨氮分析仪加热模块是否正常，是否维持在40℃</w:t>
            </w:r>
            <w:r/>
          </w:p>
          <w:p>
            <w:pPr>
              <w:spacing w:line="460" w:lineRule="exact"/>
              <w:rPr>
                <w:rFonts w:ascii="宋体" w:hAnsi="宋体" w:cs="宋体"/>
                <w:color w:val="auto"/>
                <w:sz w:val="24"/>
              </w:rPr>
            </w:pPr>
            <w:r>
              <w:rPr>
                <w:rFonts w:hint="eastAsia" w:ascii="宋体" w:hAnsi="宋体" w:cs="宋体"/>
                <w:color w:val="auto"/>
                <w:sz w:val="24"/>
              </w:rPr>
              <w:t xml:space="preserve">2）检查气敏膜，添加电解液</w:t>
            </w:r>
            <w:r/>
          </w:p>
          <w:p>
            <w:pPr>
              <w:spacing w:line="460" w:lineRule="exact"/>
              <w:rPr>
                <w:rFonts w:ascii="宋体" w:hAnsi="宋体" w:cs="宋体"/>
                <w:color w:val="auto"/>
                <w:sz w:val="24"/>
              </w:rPr>
            </w:pPr>
            <w:r>
              <w:rPr>
                <w:rFonts w:hint="eastAsia" w:ascii="宋体" w:hAnsi="宋体" w:cs="宋体"/>
                <w:color w:val="auto"/>
                <w:sz w:val="24"/>
              </w:rPr>
              <w:t xml:space="preserve">3）检查并更换老化的氨氮管路系统</w:t>
            </w:r>
            <w:r/>
          </w:p>
          <w:p>
            <w:pPr>
              <w:spacing w:line="460" w:lineRule="exact"/>
              <w:rPr>
                <w:rFonts w:ascii="宋体" w:hAnsi="宋体" w:cs="宋体"/>
                <w:color w:val="auto"/>
                <w:sz w:val="24"/>
              </w:rPr>
            </w:pPr>
            <w:r>
              <w:rPr>
                <w:rFonts w:hint="eastAsia" w:ascii="宋体" w:hAnsi="宋体" w:cs="宋体"/>
                <w:color w:val="auto"/>
                <w:sz w:val="24"/>
              </w:rPr>
              <w:t xml:space="preserve">4）检查并更换老化的氨氮蠕动泵管</w:t>
            </w:r>
            <w:r/>
          </w:p>
          <w:p>
            <w:pPr>
              <w:spacing w:line="460" w:lineRule="exact"/>
              <w:rPr>
                <w:rFonts w:ascii="宋体" w:hAnsi="宋体" w:cs="宋体"/>
                <w:color w:val="auto"/>
                <w:sz w:val="24"/>
              </w:rPr>
            </w:pPr>
            <w:r>
              <w:rPr>
                <w:rFonts w:hint="eastAsia" w:ascii="宋体" w:hAnsi="宋体" w:cs="宋体"/>
                <w:color w:val="auto"/>
                <w:sz w:val="24"/>
              </w:rPr>
              <w:t xml:space="preserve">5）检查并更换老化的加热迂回管路</w:t>
            </w:r>
            <w:r/>
          </w:p>
          <w:p>
            <w:pPr>
              <w:spacing w:line="460" w:lineRule="exact"/>
              <w:rPr>
                <w:rFonts w:ascii="宋体" w:hAnsi="宋体" w:cs="宋体"/>
                <w:color w:val="auto"/>
                <w:sz w:val="24"/>
              </w:rPr>
            </w:pPr>
            <w:r>
              <w:rPr>
                <w:rFonts w:hint="eastAsia" w:ascii="宋体" w:hAnsi="宋体" w:cs="宋体"/>
                <w:color w:val="auto"/>
                <w:sz w:val="24"/>
              </w:rPr>
              <w:t xml:space="preserve">6）检查并更换老化的电极</w:t>
            </w:r>
            <w:r/>
          </w:p>
          <w:p>
            <w:pPr>
              <w:spacing w:line="460" w:lineRule="exact"/>
              <w:rPr>
                <w:rFonts w:ascii="宋体" w:hAnsi="宋体" w:cs="宋体"/>
                <w:color w:val="auto"/>
                <w:sz w:val="24"/>
              </w:rPr>
            </w:pPr>
            <w:r>
              <w:rPr>
                <w:rFonts w:hint="eastAsia" w:ascii="宋体" w:hAnsi="宋体" w:cs="宋体"/>
                <w:color w:val="auto"/>
                <w:sz w:val="24"/>
              </w:rPr>
              <w:t xml:space="preserve">7）修正液位压力传感器参数</w:t>
            </w:r>
            <w:r/>
          </w:p>
        </w:tc>
      </w:tr>
      <w:tr>
        <w:trPr>
          <w:jc w:val="center"/>
          <w:trHeight w:val="1449"/>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15</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总磷总氮分析仪维护</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1）检查数据传输和报警模块是否正常</w:t>
            </w:r>
            <w:r/>
          </w:p>
          <w:p>
            <w:pPr>
              <w:spacing w:line="460" w:lineRule="exact"/>
              <w:rPr>
                <w:rFonts w:ascii="宋体" w:hAnsi="宋体" w:cs="宋体"/>
                <w:color w:val="auto"/>
                <w:sz w:val="24"/>
              </w:rPr>
            </w:pPr>
            <w:r>
              <w:rPr>
                <w:rFonts w:hint="eastAsia" w:ascii="宋体" w:hAnsi="宋体" w:cs="宋体"/>
                <w:color w:val="auto"/>
                <w:sz w:val="24"/>
              </w:rPr>
              <w:t xml:space="preserve">2）更换试剂</w:t>
            </w:r>
            <w:r/>
          </w:p>
          <w:p>
            <w:pPr>
              <w:spacing w:line="460" w:lineRule="exact"/>
              <w:rPr>
                <w:rFonts w:ascii="宋体" w:hAnsi="宋体" w:cs="宋体"/>
                <w:color w:val="auto"/>
                <w:sz w:val="24"/>
              </w:rPr>
            </w:pPr>
            <w:r>
              <w:rPr>
                <w:rFonts w:hint="eastAsia" w:ascii="宋体" w:hAnsi="宋体" w:cs="宋体"/>
                <w:color w:val="auto"/>
                <w:sz w:val="24"/>
              </w:rPr>
              <w:t xml:space="preserve">3）确保冷却水供应正常</w:t>
            </w:r>
            <w:r/>
          </w:p>
          <w:p>
            <w:pPr>
              <w:spacing w:line="460" w:lineRule="exact"/>
              <w:rPr>
                <w:rFonts w:ascii="宋体" w:hAnsi="宋体" w:cs="宋体"/>
                <w:color w:val="auto"/>
                <w:sz w:val="24"/>
              </w:rPr>
            </w:pPr>
            <w:r>
              <w:rPr>
                <w:rFonts w:hint="eastAsia" w:ascii="宋体" w:hAnsi="宋体" w:cs="宋体"/>
                <w:color w:val="auto"/>
                <w:sz w:val="24"/>
              </w:rPr>
              <w:t xml:space="preserve">4）清除水浴锅内水垢，疏通管道</w:t>
            </w:r>
            <w:r/>
          </w:p>
          <w:p>
            <w:pPr>
              <w:spacing w:line="460" w:lineRule="exact"/>
              <w:rPr>
                <w:rFonts w:ascii="宋体" w:hAnsi="宋体" w:cs="宋体"/>
                <w:color w:val="auto"/>
                <w:sz w:val="24"/>
              </w:rPr>
            </w:pPr>
            <w:r>
              <w:rPr>
                <w:rFonts w:hint="eastAsia" w:ascii="宋体" w:hAnsi="宋体" w:cs="宋体"/>
                <w:color w:val="auto"/>
                <w:sz w:val="24"/>
              </w:rPr>
              <w:t xml:space="preserve">5）检查并更换老化的UV灯</w:t>
            </w:r>
            <w:r/>
          </w:p>
          <w:p>
            <w:pPr>
              <w:spacing w:line="460" w:lineRule="exact"/>
              <w:rPr>
                <w:rFonts w:ascii="宋体" w:hAnsi="宋体" w:cs="宋体"/>
                <w:color w:val="auto"/>
                <w:sz w:val="24"/>
              </w:rPr>
            </w:pPr>
            <w:r>
              <w:rPr>
                <w:rFonts w:hint="eastAsia" w:ascii="宋体" w:hAnsi="宋体" w:cs="宋体"/>
                <w:color w:val="auto"/>
                <w:sz w:val="24"/>
              </w:rPr>
              <w:t xml:space="preserve">6）确保各个阀门正常</w:t>
            </w:r>
            <w:r/>
          </w:p>
        </w:tc>
      </w:tr>
      <w:tr>
        <w:trPr>
          <w:jc w:val="center"/>
          <w:trHeight w:val="1147"/>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16</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五参数分析仪</w:t>
            </w:r>
            <w:r/>
          </w:p>
        </w:tc>
        <w:tc>
          <w:tcPr>
            <w:tcW w:w="1456"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1）检查数据传输和报警模块是否正常</w:t>
            </w:r>
            <w:r/>
          </w:p>
          <w:p>
            <w:pPr>
              <w:spacing w:line="460" w:lineRule="exact"/>
              <w:rPr>
                <w:rFonts w:ascii="宋体" w:hAnsi="宋体" w:cs="宋体"/>
                <w:color w:val="auto"/>
                <w:sz w:val="24"/>
              </w:rPr>
            </w:pPr>
            <w:r>
              <w:rPr>
                <w:rFonts w:hint="eastAsia" w:ascii="宋体" w:hAnsi="宋体" w:cs="宋体"/>
                <w:color w:val="auto"/>
                <w:sz w:val="24"/>
              </w:rPr>
              <w:t xml:space="preserve">2）检查电极是否被泥沙和藻类沾污</w:t>
            </w:r>
            <w:r/>
          </w:p>
          <w:p>
            <w:pPr>
              <w:spacing w:line="460" w:lineRule="exact"/>
              <w:rPr>
                <w:rFonts w:ascii="宋体" w:hAnsi="宋体" w:cs="宋体"/>
                <w:color w:val="auto"/>
                <w:sz w:val="24"/>
              </w:rPr>
            </w:pPr>
            <w:r>
              <w:rPr>
                <w:rFonts w:hint="eastAsia" w:ascii="宋体" w:hAnsi="宋体" w:cs="宋体"/>
                <w:color w:val="auto"/>
                <w:sz w:val="24"/>
              </w:rPr>
              <w:t xml:space="preserve">3）清洗电极更换电极液</w:t>
            </w:r>
            <w:r/>
          </w:p>
          <w:p>
            <w:pPr>
              <w:spacing w:line="460" w:lineRule="exact"/>
              <w:rPr>
                <w:rFonts w:ascii="宋体" w:hAnsi="宋体" w:cs="宋体"/>
                <w:color w:val="auto"/>
                <w:sz w:val="24"/>
              </w:rPr>
            </w:pPr>
            <w:r>
              <w:rPr>
                <w:rFonts w:hint="eastAsia" w:ascii="宋体" w:hAnsi="宋体" w:cs="宋体"/>
                <w:color w:val="auto"/>
                <w:sz w:val="24"/>
              </w:rPr>
              <w:t xml:space="preserve">4）检查并更换老化的电极</w:t>
            </w:r>
            <w:r/>
          </w:p>
          <w:p>
            <w:pPr>
              <w:spacing w:line="460" w:lineRule="exact"/>
              <w:rPr>
                <w:rFonts w:ascii="宋体" w:hAnsi="宋体" w:cs="宋体"/>
                <w:color w:val="auto"/>
                <w:sz w:val="24"/>
              </w:rPr>
            </w:pPr>
            <w:r>
              <w:rPr>
                <w:rFonts w:hint="eastAsia" w:ascii="宋体" w:hAnsi="宋体" w:cs="宋体"/>
                <w:color w:val="auto"/>
                <w:sz w:val="24"/>
              </w:rPr>
              <w:t xml:space="preserve">5）确保清洗水供应正常</w:t>
            </w:r>
            <w:r/>
          </w:p>
        </w:tc>
      </w:tr>
      <w:tr>
        <w:trPr>
          <w:jc w:val="center"/>
          <w:trHeight w:val="1820"/>
        </w:trPr>
        <w:tc>
          <w:tcPr>
            <w:tcW w:w="755"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17</w:t>
            </w:r>
            <w:r/>
          </w:p>
        </w:tc>
        <w:tc>
          <w:tcPr>
            <w:tcW w:w="17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采样器维护</w:t>
            </w:r>
            <w:r/>
          </w:p>
        </w:tc>
        <w:tc>
          <w:tcPr>
            <w:tcW w:w="1456"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1次/周，保证采样瓶清洁，</w:t>
            </w:r>
            <w:r/>
          </w:p>
        </w:tc>
        <w:tc>
          <w:tcPr>
            <w:tcW w:w="4893"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1）检查并更换老化的蠕动泵软管</w:t>
            </w:r>
            <w:r/>
          </w:p>
          <w:p>
            <w:pPr>
              <w:spacing w:line="460" w:lineRule="exact"/>
              <w:rPr>
                <w:rFonts w:ascii="宋体" w:hAnsi="宋体" w:cs="宋体"/>
                <w:color w:val="auto"/>
                <w:sz w:val="24"/>
              </w:rPr>
            </w:pPr>
            <w:r>
              <w:rPr>
                <w:rFonts w:hint="eastAsia" w:ascii="宋体" w:hAnsi="宋体" w:cs="宋体"/>
                <w:color w:val="auto"/>
                <w:sz w:val="24"/>
              </w:rPr>
              <w:t xml:space="preserve">2）检查并更换老化的分配臂软管</w:t>
            </w:r>
            <w:r/>
          </w:p>
          <w:p>
            <w:pPr>
              <w:spacing w:line="460" w:lineRule="exact"/>
              <w:rPr>
                <w:rFonts w:ascii="宋体" w:hAnsi="宋体" w:cs="宋体"/>
                <w:color w:val="auto"/>
                <w:sz w:val="24"/>
              </w:rPr>
            </w:pPr>
            <w:r>
              <w:rPr>
                <w:rFonts w:hint="eastAsia" w:ascii="宋体" w:hAnsi="宋体" w:cs="宋体"/>
                <w:color w:val="auto"/>
                <w:sz w:val="24"/>
              </w:rPr>
              <w:t xml:space="preserve">3）检查并更换老化的采样管</w:t>
            </w:r>
            <w:r/>
          </w:p>
          <w:p>
            <w:pPr>
              <w:spacing w:line="460" w:lineRule="exact"/>
              <w:rPr>
                <w:rFonts w:ascii="宋体" w:hAnsi="宋体" w:cs="宋体"/>
                <w:color w:val="auto"/>
                <w:sz w:val="24"/>
              </w:rPr>
            </w:pPr>
            <w:r>
              <w:rPr>
                <w:rFonts w:hint="eastAsia" w:ascii="宋体" w:hAnsi="宋体" w:cs="宋体"/>
                <w:color w:val="auto"/>
                <w:sz w:val="24"/>
              </w:rPr>
              <w:t xml:space="preserve">4）清洗采样切换阀</w:t>
            </w:r>
            <w:r/>
          </w:p>
          <w:p>
            <w:pPr>
              <w:spacing w:line="460" w:lineRule="exact"/>
              <w:rPr>
                <w:rFonts w:ascii="宋体" w:hAnsi="宋体" w:cs="宋体"/>
                <w:color w:val="auto"/>
                <w:sz w:val="24"/>
              </w:rPr>
            </w:pPr>
            <w:r>
              <w:rPr>
                <w:rFonts w:hint="eastAsia" w:ascii="宋体" w:hAnsi="宋体" w:cs="宋体"/>
                <w:color w:val="auto"/>
                <w:sz w:val="24"/>
              </w:rPr>
              <w:t xml:space="preserve">5）重新调整采样参数，确认自动留样器工作正常。</w:t>
            </w:r>
            <w:r/>
          </w:p>
          <w:p>
            <w:pPr>
              <w:spacing w:line="460" w:lineRule="exact"/>
              <w:rPr>
                <w:rFonts w:ascii="宋体" w:hAnsi="宋体" w:cs="宋体"/>
                <w:color w:val="auto"/>
                <w:sz w:val="24"/>
              </w:rPr>
            </w:pPr>
            <w:r>
              <w:rPr>
                <w:rFonts w:hint="eastAsia" w:ascii="宋体" w:hAnsi="宋体" w:cs="宋体"/>
                <w:color w:val="auto"/>
                <w:sz w:val="24"/>
              </w:rPr>
              <w:t xml:space="preserve">6）检查样品储藏室温度</w:t>
            </w:r>
            <w:r/>
          </w:p>
          <w:p>
            <w:pPr>
              <w:spacing w:line="460" w:lineRule="exact"/>
              <w:rPr>
                <w:rFonts w:ascii="宋体" w:hAnsi="宋体" w:cs="宋体"/>
                <w:color w:val="auto"/>
                <w:sz w:val="24"/>
              </w:rPr>
            </w:pPr>
            <w:r>
              <w:rPr>
                <w:rFonts w:hint="eastAsia" w:ascii="宋体" w:hAnsi="宋体" w:cs="宋体"/>
                <w:color w:val="auto"/>
                <w:sz w:val="24"/>
              </w:rPr>
              <w:t xml:space="preserve">7）清洗样品储藏室</w:t>
            </w:r>
            <w:r/>
          </w:p>
        </w:tc>
      </w:tr>
    </w:tbl>
    <w:p>
      <w:pPr>
        <w:ind w:firstLine="480"/>
        <w:jc w:val="left"/>
        <w:spacing w:line="460" w:lineRule="exact"/>
        <w:rPr>
          <w:rFonts w:ascii="宋体" w:hAnsi="宋体" w:cs="宋体"/>
          <w:bCs/>
          <w:color w:val="auto"/>
          <w:sz w:val="24"/>
        </w:rPr>
      </w:pPr>
      <w:r>
        <w:rPr>
          <w:rFonts w:hint="eastAsia" w:ascii="宋体" w:hAnsi="宋体" w:cs="宋体"/>
          <w:bCs/>
          <w:color w:val="auto"/>
          <w:sz w:val="24"/>
        </w:rPr>
        <w:t xml:space="preserve">15.2每月工作内容</w:t>
      </w:r>
      <w:r/>
    </w:p>
    <w:tbl>
      <w:tblPr>
        <w:tblStyle w:val="77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22"/>
        <w:gridCol w:w="1391"/>
        <w:gridCol w:w="1712"/>
        <w:gridCol w:w="4992"/>
      </w:tblGrid>
      <w:tr>
        <w:trPr>
          <w:jc w:val="center"/>
          <w:trHeight w:val="300"/>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序号</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维护内容</w:t>
            </w:r>
            <w:r/>
          </w:p>
        </w:tc>
        <w:tc>
          <w:tcPr>
            <w:tcW w:w="171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维护周期及目标</w:t>
            </w:r>
            <w:r/>
          </w:p>
        </w:tc>
        <w:tc>
          <w:tcPr>
            <w:tcW w:w="499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维护要求</w:t>
            </w:r>
            <w:r/>
          </w:p>
        </w:tc>
      </w:tr>
      <w:tr>
        <w:trPr>
          <w:jc w:val="center"/>
          <w:trHeight w:val="683"/>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室外取水管路清洗清淤</w:t>
            </w:r>
            <w:r/>
          </w:p>
        </w:tc>
        <w:tc>
          <w:tcPr>
            <w:tcW w:w="171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1次/月，确保管路无泥沙附着</w:t>
            </w:r>
            <w:r/>
          </w:p>
        </w:tc>
        <w:tc>
          <w:tcPr>
            <w:tcW w:w="4992"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1）将室外取水管路淤泥吹出。至少三次空气吹洗，以便达到良好清淤效果。</w:t>
            </w:r>
            <w:r/>
          </w:p>
          <w:p>
            <w:pPr>
              <w:spacing w:line="460" w:lineRule="exact"/>
              <w:rPr>
                <w:rFonts w:ascii="宋体" w:hAnsi="宋体" w:cs="宋体"/>
                <w:color w:val="auto"/>
                <w:sz w:val="24"/>
              </w:rPr>
            </w:pPr>
            <w:r>
              <w:rPr>
                <w:rFonts w:hint="eastAsia" w:ascii="宋体" w:hAnsi="宋体" w:cs="宋体"/>
                <w:color w:val="auto"/>
                <w:sz w:val="24"/>
              </w:rPr>
              <w:t xml:space="preserve">2）采用3%稀盐酸，对取水管路进行清洗。清洗完毕后15分钟手动运行一次采水流程，以便将管路中残余药剂清洗掉。</w:t>
            </w:r>
            <w:r/>
          </w:p>
          <w:p>
            <w:pPr>
              <w:spacing w:line="460" w:lineRule="exact"/>
              <w:rPr>
                <w:rFonts w:ascii="宋体" w:hAnsi="宋体" w:cs="宋体"/>
                <w:color w:val="auto"/>
                <w:sz w:val="24"/>
              </w:rPr>
            </w:pPr>
            <w:r>
              <w:rPr>
                <w:rFonts w:hint="eastAsia" w:ascii="宋体" w:hAnsi="宋体" w:cs="宋体"/>
                <w:color w:val="auto"/>
                <w:sz w:val="24"/>
              </w:rPr>
              <w:t xml:space="preserve">3）恢复取水管路原状。</w:t>
            </w:r>
            <w:r/>
          </w:p>
        </w:tc>
      </w:tr>
      <w:tr>
        <w:trPr>
          <w:jc w:val="center"/>
          <w:trHeight w:val="892"/>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2</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室内管路清洗</w:t>
            </w:r>
            <w:r/>
          </w:p>
        </w:tc>
        <w:tc>
          <w:tcPr>
            <w:tcW w:w="171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2次/月，确保管路透明，无泥沙藻类附着</w:t>
            </w:r>
            <w:r/>
          </w:p>
        </w:tc>
        <w:tc>
          <w:tcPr>
            <w:tcW w:w="4992"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1）手动拆卸阀门、弯头、过滤网和样水杯等部件，用试管刷清洗，清洗后原样装回。</w:t>
            </w:r>
            <w:r/>
          </w:p>
          <w:p>
            <w:pPr>
              <w:spacing w:line="460" w:lineRule="exact"/>
              <w:rPr>
                <w:rFonts w:ascii="宋体" w:hAnsi="宋体" w:cs="宋体"/>
                <w:color w:val="auto"/>
                <w:sz w:val="24"/>
              </w:rPr>
            </w:pPr>
            <w:r>
              <w:rPr>
                <w:rFonts w:hint="eastAsia" w:ascii="宋体" w:hAnsi="宋体" w:cs="宋体"/>
                <w:color w:val="auto"/>
                <w:sz w:val="24"/>
              </w:rPr>
              <w:t xml:space="preserve">2）检查蠕动泵进水塑胶软管脏污情况，必要的情况更换。</w:t>
            </w:r>
            <w:r/>
          </w:p>
        </w:tc>
      </w:tr>
      <w:tr>
        <w:trPr>
          <w:jc w:val="center"/>
          <w:trHeight w:val="1790"/>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3</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清洗液位计</w:t>
            </w:r>
            <w:r/>
          </w:p>
        </w:tc>
        <w:tc>
          <w:tcPr>
            <w:tcW w:w="171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1次/月，确保液位计工作正常</w:t>
            </w:r>
            <w:r/>
          </w:p>
        </w:tc>
        <w:tc>
          <w:tcPr>
            <w:tcW w:w="4992"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1）将液位计拆下，用3%盐酸擦洗浮球和导杆，清除表面钙化物和污物。</w:t>
            </w:r>
            <w:r/>
          </w:p>
          <w:p>
            <w:pPr>
              <w:spacing w:line="460" w:lineRule="exact"/>
              <w:rPr>
                <w:rFonts w:ascii="宋体" w:hAnsi="宋体" w:cs="宋体"/>
                <w:color w:val="auto"/>
                <w:sz w:val="24"/>
              </w:rPr>
            </w:pPr>
            <w:r>
              <w:rPr>
                <w:rFonts w:hint="eastAsia" w:ascii="宋体" w:hAnsi="宋体" w:cs="宋体"/>
                <w:color w:val="auto"/>
                <w:sz w:val="24"/>
              </w:rPr>
              <w:t xml:space="preserve">2）测量浮球导通电阻，导通电阻必须小于20欧姆，且反应灵敏。</w:t>
            </w:r>
            <w:r/>
          </w:p>
          <w:p>
            <w:pPr>
              <w:spacing w:line="460" w:lineRule="exact"/>
              <w:rPr>
                <w:rFonts w:ascii="宋体" w:hAnsi="宋体" w:cs="宋体"/>
                <w:color w:val="auto"/>
                <w:sz w:val="24"/>
              </w:rPr>
            </w:pPr>
            <w:r>
              <w:rPr>
                <w:rFonts w:hint="eastAsia" w:ascii="宋体" w:hAnsi="宋体" w:cs="宋体"/>
                <w:color w:val="auto"/>
                <w:sz w:val="24"/>
              </w:rPr>
              <w:t xml:space="preserve">3）原样装回液位计。</w:t>
            </w:r>
            <w:r/>
          </w:p>
          <w:p>
            <w:pPr>
              <w:spacing w:line="460" w:lineRule="exact"/>
              <w:rPr>
                <w:rFonts w:ascii="宋体" w:hAnsi="宋体" w:cs="宋体"/>
                <w:color w:val="auto"/>
                <w:sz w:val="24"/>
              </w:rPr>
            </w:pPr>
            <w:r>
              <w:rPr>
                <w:rFonts w:hint="eastAsia" w:ascii="宋体" w:hAnsi="宋体" w:cs="宋体"/>
                <w:color w:val="auto"/>
                <w:sz w:val="24"/>
              </w:rPr>
              <w:t xml:space="preserve">4）必要的情况更换新液位计。</w:t>
            </w:r>
            <w:r/>
          </w:p>
        </w:tc>
      </w:tr>
      <w:tr>
        <w:trPr>
          <w:jc w:val="center"/>
          <w:trHeight w:val="1178"/>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4</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清洗样水杯喷头</w:t>
            </w:r>
            <w:r/>
          </w:p>
        </w:tc>
        <w:tc>
          <w:tcPr>
            <w:tcW w:w="171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1次/月，确保喷头工作正常</w:t>
            </w:r>
            <w:r/>
          </w:p>
        </w:tc>
        <w:tc>
          <w:tcPr>
            <w:tcW w:w="4992"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1）将样水杯清洗喷头拆下，检查是否有锈蚀状况，轻微锈蚀可采用3%稀盐酸浸泡方法清除锈蚀，严重锈蚀状况直接换新。</w:t>
            </w:r>
            <w:r/>
          </w:p>
          <w:p>
            <w:pPr>
              <w:spacing w:line="460" w:lineRule="exact"/>
              <w:rPr>
                <w:rFonts w:ascii="宋体" w:hAnsi="宋体" w:cs="宋体"/>
                <w:color w:val="auto"/>
                <w:sz w:val="24"/>
              </w:rPr>
            </w:pPr>
            <w:r>
              <w:rPr>
                <w:rFonts w:hint="eastAsia" w:ascii="宋体" w:hAnsi="宋体" w:cs="宋体"/>
                <w:color w:val="auto"/>
                <w:sz w:val="24"/>
              </w:rPr>
              <w:t xml:space="preserve">2）将喷头原样装回后注意调节喷头配水强度。</w:t>
            </w:r>
            <w:r/>
          </w:p>
        </w:tc>
      </w:tr>
      <w:tr>
        <w:trPr>
          <w:jc w:val="center"/>
          <w:trHeight w:val="936"/>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5</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蠕动泵负载检查</w:t>
            </w:r>
            <w:r/>
          </w:p>
        </w:tc>
        <w:tc>
          <w:tcPr>
            <w:tcW w:w="171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1次/月，确保蠕动泵无堵塞和渗漏，计量准确</w:t>
            </w:r>
            <w:r/>
          </w:p>
        </w:tc>
        <w:tc>
          <w:tcPr>
            <w:tcW w:w="4992"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1）按蠕动泵说明书要求，检查输出扭矩。</w:t>
            </w:r>
            <w:r/>
          </w:p>
          <w:p>
            <w:pPr>
              <w:spacing w:line="460" w:lineRule="exact"/>
              <w:rPr>
                <w:rFonts w:ascii="宋体" w:hAnsi="宋体" w:cs="宋体"/>
                <w:color w:val="auto"/>
                <w:sz w:val="24"/>
              </w:rPr>
            </w:pPr>
            <w:r>
              <w:rPr>
                <w:rFonts w:hint="eastAsia" w:ascii="宋体" w:hAnsi="宋体" w:cs="宋体"/>
                <w:color w:val="auto"/>
                <w:sz w:val="24"/>
              </w:rPr>
              <w:t xml:space="preserve">2）若不符合说明书规定要求，及时更换泵管</w:t>
            </w:r>
            <w:r/>
          </w:p>
        </w:tc>
      </w:tr>
      <w:tr>
        <w:trPr>
          <w:jc w:val="center"/>
          <w:trHeight w:val="858"/>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6</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液位观察管清洗</w:t>
            </w:r>
            <w:r/>
          </w:p>
        </w:tc>
        <w:tc>
          <w:tcPr>
            <w:tcW w:w="171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1次/月，确保液位观察管清洗透明</w:t>
            </w:r>
            <w:r/>
          </w:p>
        </w:tc>
        <w:tc>
          <w:tcPr>
            <w:tcW w:w="4992"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1）拆下透明管清除脏污，用试管刷清洗干净。</w:t>
            </w:r>
            <w:r/>
          </w:p>
          <w:p>
            <w:pPr>
              <w:spacing w:line="460" w:lineRule="exact"/>
              <w:rPr>
                <w:rFonts w:ascii="宋体" w:hAnsi="宋体" w:cs="宋体"/>
                <w:color w:val="auto"/>
                <w:sz w:val="24"/>
              </w:rPr>
            </w:pPr>
            <w:r>
              <w:rPr>
                <w:rFonts w:hint="eastAsia" w:ascii="宋体" w:hAnsi="宋体" w:cs="宋体"/>
                <w:color w:val="auto"/>
                <w:sz w:val="24"/>
              </w:rPr>
              <w:t xml:space="preserve">2）拆卸部件原样装回。</w:t>
            </w:r>
            <w:r/>
          </w:p>
        </w:tc>
      </w:tr>
      <w:tr>
        <w:trPr>
          <w:jc w:val="center"/>
          <w:trHeight w:val="1212"/>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7</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取水系统综合测试</w:t>
            </w:r>
            <w:r/>
          </w:p>
        </w:tc>
        <w:tc>
          <w:tcPr>
            <w:tcW w:w="171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1次/1月，确保系统取水正常</w:t>
            </w:r>
            <w:r/>
          </w:p>
        </w:tc>
        <w:tc>
          <w:tcPr>
            <w:tcW w:w="4992"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1）完成上述测试后复原所有阀门到正确位置。</w:t>
            </w:r>
            <w:r/>
          </w:p>
          <w:p>
            <w:pPr>
              <w:spacing w:line="460" w:lineRule="exact"/>
              <w:rPr>
                <w:rFonts w:ascii="宋体" w:hAnsi="宋体" w:cs="宋体"/>
                <w:color w:val="auto"/>
                <w:sz w:val="24"/>
              </w:rPr>
            </w:pPr>
            <w:r>
              <w:rPr>
                <w:rFonts w:hint="eastAsia" w:ascii="宋体" w:hAnsi="宋体" w:cs="宋体"/>
                <w:color w:val="auto"/>
                <w:sz w:val="24"/>
              </w:rPr>
              <w:t xml:space="preserve">2）检查各个接头是否松动，各个电动球阀接线是否完好。</w:t>
            </w:r>
            <w:r/>
          </w:p>
          <w:p>
            <w:pPr>
              <w:spacing w:line="460" w:lineRule="exact"/>
              <w:rPr>
                <w:rFonts w:ascii="宋体" w:hAnsi="宋体" w:cs="宋体"/>
                <w:color w:val="auto"/>
                <w:sz w:val="24"/>
              </w:rPr>
            </w:pPr>
            <w:r>
              <w:rPr>
                <w:rFonts w:hint="eastAsia" w:ascii="宋体" w:hAnsi="宋体" w:cs="宋体"/>
                <w:color w:val="auto"/>
                <w:sz w:val="24"/>
              </w:rPr>
              <w:t xml:space="preserve">3）检查无误情况下，系统复电，检查整个取水流程是否正常。</w:t>
            </w:r>
            <w:r/>
          </w:p>
        </w:tc>
      </w:tr>
      <w:tr>
        <w:trPr>
          <w:jc w:val="center"/>
          <w:trHeight w:val="300"/>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8</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高锰酸盐指数分析仪</w:t>
            </w:r>
            <w:r/>
          </w:p>
        </w:tc>
        <w:tc>
          <w:tcPr>
            <w:tcW w:w="171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2次/月，更换试剂并校正，确保数据正常</w:t>
            </w:r>
            <w:r/>
          </w:p>
        </w:tc>
        <w:tc>
          <w:tcPr>
            <w:tcW w:w="4992"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更换标准校对液和分析试剂，一般不超过15天，夏天视情况缩短更换周期。更换试剂时要将前一批的试剂全部更换干净，而不是补充试剂。试剂更换完毕须校正仪器，确保校正数据符合仪器要求。</w:t>
            </w:r>
            <w:r/>
          </w:p>
        </w:tc>
      </w:tr>
      <w:tr>
        <w:trPr>
          <w:jc w:val="center"/>
          <w:trHeight w:val="300"/>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9</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氨氮分析仪</w:t>
            </w:r>
            <w:r/>
          </w:p>
        </w:tc>
        <w:tc>
          <w:tcPr>
            <w:tcW w:w="1712" w:type="dxa"/>
            <w:vAlign w:val="center"/>
            <w:vMerge w:val="restart"/>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1次/月，更换试剂并校正，确保数据正常</w:t>
            </w:r>
            <w:r/>
          </w:p>
        </w:tc>
        <w:tc>
          <w:tcPr>
            <w:tcW w:w="4992" w:type="dxa"/>
            <w:vAlign w:val="center"/>
            <w:vMerge w:val="restart"/>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更换标准校对液和分析试剂，一般不超过30天，夏天视情况缩短更换周期。更换试剂时要将前一批的试剂全部更换干净，而不是补充试剂。试剂更换完毕须校正仪器，确保校正数据符合仪器要求。</w:t>
            </w:r>
            <w:r/>
          </w:p>
        </w:tc>
      </w:tr>
      <w:tr>
        <w:trPr>
          <w:jc w:val="center"/>
          <w:trHeight w:val="300"/>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10</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总磷总氮分析仪</w:t>
            </w:r>
            <w:r/>
          </w:p>
        </w:tc>
        <w:tc>
          <w:tcPr>
            <w:tcW w:w="1712" w:type="dxa"/>
            <w:vAlign w:val="center"/>
            <w:vMerge w:val="continue"/>
            <w:textDirection w:val="lrTb"/>
            <w:noWrap w:val="false"/>
          </w:tcPr>
          <w:p>
            <w:pPr>
              <w:jc w:val="center"/>
              <w:spacing w:line="460" w:lineRule="exact"/>
              <w:rPr>
                <w:rFonts w:ascii="宋体" w:hAnsi="宋体" w:cs="宋体"/>
                <w:color w:val="auto"/>
                <w:sz w:val="24"/>
              </w:rPr>
            </w:pPr>
            <w:r>
              <w:rPr>
                <w:rFonts w:ascii="宋体" w:hAnsi="宋体" w:cs="宋体"/>
                <w:color w:val="auto"/>
                <w:sz w:val="24"/>
              </w:rPr>
            </w:r>
            <w:r/>
          </w:p>
        </w:tc>
        <w:tc>
          <w:tcPr>
            <w:tcW w:w="4992" w:type="dxa"/>
            <w:vAlign w:val="center"/>
            <w:vMerge w:val="continue"/>
            <w:textDirection w:val="lrTb"/>
            <w:noWrap w:val="false"/>
          </w:tcPr>
          <w:p>
            <w:pPr>
              <w:spacing w:line="460" w:lineRule="exact"/>
              <w:rPr>
                <w:rFonts w:ascii="宋体" w:hAnsi="宋体" w:cs="宋体"/>
                <w:color w:val="auto"/>
                <w:sz w:val="24"/>
              </w:rPr>
            </w:pPr>
            <w:r>
              <w:rPr>
                <w:rFonts w:ascii="宋体" w:hAnsi="宋体" w:cs="宋体"/>
                <w:color w:val="auto"/>
                <w:sz w:val="24"/>
              </w:rPr>
            </w:r>
            <w:r/>
          </w:p>
        </w:tc>
      </w:tr>
      <w:tr>
        <w:trPr>
          <w:jc w:val="center"/>
          <w:trHeight w:val="285"/>
        </w:trPr>
        <w:tc>
          <w:tcPr>
            <w:tcW w:w="72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11</w:t>
            </w:r>
            <w:r/>
          </w:p>
        </w:tc>
        <w:tc>
          <w:tcPr>
            <w:tcW w:w="139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五参数</w:t>
            </w:r>
            <w:r/>
          </w:p>
        </w:tc>
        <w:tc>
          <w:tcPr>
            <w:tcW w:w="1712"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1次/月，校正pH和溶解氧电极，确保数据正常</w:t>
            </w:r>
            <w:r/>
          </w:p>
        </w:tc>
        <w:tc>
          <w:tcPr>
            <w:tcW w:w="4992"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校正pH和溶解氧电极，确保校正数据符合仪器要求。</w:t>
            </w:r>
            <w:r/>
          </w:p>
        </w:tc>
      </w:tr>
    </w:tbl>
    <w:p>
      <w:pPr>
        <w:ind w:firstLine="480"/>
        <w:jc w:val="left"/>
        <w:spacing w:line="460" w:lineRule="exact"/>
        <w:rPr>
          <w:rFonts w:ascii="宋体" w:hAnsi="宋体" w:cs="宋体"/>
          <w:bCs/>
          <w:color w:val="auto"/>
          <w:sz w:val="24"/>
        </w:rPr>
      </w:pPr>
      <w:r>
        <w:rPr>
          <w:rFonts w:hint="eastAsia" w:ascii="宋体" w:hAnsi="宋体" w:cs="宋体"/>
          <w:bCs/>
          <w:color w:val="auto"/>
          <w:sz w:val="24"/>
        </w:rPr>
        <w:t xml:space="preserve">15.3其他工作内容</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115"/>
        <w:gridCol w:w="1845"/>
        <w:gridCol w:w="5171"/>
      </w:tblGrid>
      <w:tr>
        <w:trPr>
          <w:jc w:val="center"/>
          <w:trHeight w:val="300"/>
        </w:trPr>
        <w:tc>
          <w:tcPr>
            <w:tcW w:w="703"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序号</w:t>
            </w:r>
            <w:r/>
          </w:p>
        </w:tc>
        <w:tc>
          <w:tcPr>
            <w:tcW w:w="111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维护内容</w:t>
            </w:r>
            <w:r/>
          </w:p>
        </w:tc>
        <w:tc>
          <w:tcPr>
            <w:tcW w:w="184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维护周期及目标</w:t>
            </w:r>
            <w:r/>
          </w:p>
        </w:tc>
        <w:tc>
          <w:tcPr>
            <w:tcW w:w="5171"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维护要求</w:t>
            </w:r>
            <w:r/>
          </w:p>
        </w:tc>
      </w:tr>
      <w:tr>
        <w:trPr>
          <w:jc w:val="center"/>
          <w:trHeight w:val="300"/>
        </w:trPr>
        <w:tc>
          <w:tcPr>
            <w:tcW w:w="703"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1</w:t>
            </w:r>
            <w:r/>
          </w:p>
        </w:tc>
        <w:tc>
          <w:tcPr>
            <w:tcW w:w="111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采水系统维护</w:t>
            </w:r>
            <w:r/>
          </w:p>
        </w:tc>
        <w:tc>
          <w:tcPr>
            <w:tcW w:w="184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根据不同水期，适当调整，保证采水系统正常运行</w:t>
            </w:r>
            <w:r/>
          </w:p>
        </w:tc>
        <w:tc>
          <w:tcPr>
            <w:tcW w:w="5171" w:type="dxa"/>
            <w:vAlign w:val="center"/>
            <w:textDirection w:val="lrTb"/>
            <w:noWrap w:val="false"/>
          </w:tcPr>
          <w:p>
            <w:pPr>
              <w:spacing w:line="460" w:lineRule="exact"/>
              <w:rPr>
                <w:rFonts w:ascii="宋体" w:hAnsi="宋体" w:cs="宋体"/>
                <w:bCs/>
                <w:color w:val="auto"/>
                <w:sz w:val="24"/>
              </w:rPr>
            </w:pPr>
            <w:r>
              <w:rPr>
                <w:rFonts w:hint="eastAsia" w:ascii="宋体" w:hAnsi="宋体" w:cs="宋体"/>
                <w:bCs/>
                <w:color w:val="auto"/>
                <w:sz w:val="24"/>
              </w:rPr>
              <w:t xml:space="preserve">对季节性断流、河道改变明显的断面水质自动站采水系统进行加固、调整采水泵。</w:t>
            </w:r>
            <w:r/>
          </w:p>
        </w:tc>
      </w:tr>
      <w:tr>
        <w:trPr>
          <w:jc w:val="center"/>
          <w:trHeight w:val="882"/>
        </w:trPr>
        <w:tc>
          <w:tcPr>
            <w:tcW w:w="703"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2</w:t>
            </w:r>
            <w:r/>
          </w:p>
        </w:tc>
        <w:tc>
          <w:tcPr>
            <w:tcW w:w="111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室内管路清洗</w:t>
            </w:r>
            <w:r/>
          </w:p>
        </w:tc>
        <w:tc>
          <w:tcPr>
            <w:tcW w:w="184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2次/月，确保管路透明，无泥沙藻类附着</w:t>
            </w:r>
            <w:r/>
          </w:p>
        </w:tc>
        <w:tc>
          <w:tcPr>
            <w:tcW w:w="5171" w:type="dxa"/>
            <w:vAlign w:val="center"/>
            <w:textDirection w:val="lrTb"/>
            <w:noWrap w:val="false"/>
          </w:tcPr>
          <w:p>
            <w:pPr>
              <w:spacing w:line="460" w:lineRule="exact"/>
              <w:rPr>
                <w:rFonts w:ascii="宋体" w:hAnsi="宋体" w:cs="宋体"/>
                <w:bCs/>
                <w:color w:val="auto"/>
                <w:sz w:val="24"/>
              </w:rPr>
            </w:pPr>
            <w:r>
              <w:rPr>
                <w:rFonts w:hint="eastAsia" w:ascii="宋体" w:hAnsi="宋体" w:cs="宋体"/>
                <w:color w:val="auto"/>
                <w:sz w:val="24"/>
              </w:rPr>
              <w:t xml:space="preserve">1）</w:t>
            </w:r>
            <w:r>
              <w:rPr>
                <w:rFonts w:hint="eastAsia" w:ascii="宋体" w:hAnsi="宋体" w:cs="宋体"/>
                <w:bCs/>
                <w:color w:val="auto"/>
                <w:sz w:val="24"/>
              </w:rPr>
              <w:t xml:space="preserve">手动拆卸阀门、弯头、过滤网和样水杯等部件，用试管刷清洗，清洗后原样装回。</w:t>
            </w:r>
            <w:r/>
          </w:p>
          <w:p>
            <w:pPr>
              <w:spacing w:line="460" w:lineRule="exact"/>
              <w:rPr>
                <w:rFonts w:ascii="宋体" w:hAnsi="宋体" w:cs="宋体"/>
                <w:bCs/>
                <w:color w:val="auto"/>
                <w:sz w:val="24"/>
              </w:rPr>
            </w:pPr>
            <w:r>
              <w:rPr>
                <w:rFonts w:hint="eastAsia" w:ascii="宋体" w:hAnsi="宋体" w:cs="宋体"/>
                <w:color w:val="auto"/>
                <w:sz w:val="24"/>
              </w:rPr>
              <w:t xml:space="preserve">2）</w:t>
            </w:r>
            <w:r>
              <w:rPr>
                <w:rFonts w:hint="eastAsia" w:ascii="宋体" w:hAnsi="宋体" w:cs="宋体"/>
                <w:bCs/>
                <w:color w:val="auto"/>
                <w:sz w:val="24"/>
              </w:rPr>
              <w:t xml:space="preserve">检查蠕动泵进水塑胶软管脏污情况，必要的情况更换。</w:t>
            </w:r>
            <w:r/>
          </w:p>
        </w:tc>
      </w:tr>
      <w:tr>
        <w:trPr>
          <w:jc w:val="center"/>
          <w:trHeight w:val="1492"/>
        </w:trPr>
        <w:tc>
          <w:tcPr>
            <w:tcW w:w="703"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3</w:t>
            </w:r>
            <w:r/>
          </w:p>
        </w:tc>
        <w:tc>
          <w:tcPr>
            <w:tcW w:w="111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电动球阀清洗检查</w:t>
            </w:r>
            <w:r/>
          </w:p>
        </w:tc>
        <w:tc>
          <w:tcPr>
            <w:tcW w:w="184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1次/2月，确保清洗后电动球阀吸合自如，无堵塞和渗漏</w:t>
            </w:r>
            <w:r/>
          </w:p>
        </w:tc>
        <w:tc>
          <w:tcPr>
            <w:tcW w:w="5171" w:type="dxa"/>
            <w:vAlign w:val="center"/>
            <w:textDirection w:val="lrTb"/>
            <w:noWrap w:val="false"/>
          </w:tcPr>
          <w:p>
            <w:pPr>
              <w:spacing w:line="460" w:lineRule="exact"/>
              <w:rPr>
                <w:rFonts w:ascii="宋体" w:hAnsi="宋体" w:cs="宋体"/>
                <w:bCs/>
                <w:color w:val="auto"/>
                <w:sz w:val="24"/>
              </w:rPr>
            </w:pPr>
            <w:r>
              <w:rPr>
                <w:rFonts w:hint="eastAsia" w:ascii="宋体" w:hAnsi="宋体" w:cs="宋体"/>
                <w:color w:val="auto"/>
                <w:sz w:val="24"/>
              </w:rPr>
              <w:t xml:space="preserve">1）</w:t>
            </w:r>
            <w:r>
              <w:rPr>
                <w:rFonts w:hint="eastAsia" w:ascii="宋体" w:hAnsi="宋体" w:cs="宋体"/>
                <w:bCs/>
                <w:color w:val="auto"/>
                <w:sz w:val="24"/>
              </w:rPr>
              <w:t xml:space="preserve">将电动球阀手动拆下，用试管刷清洗后，将电动球阀装回管路。</w:t>
            </w:r>
            <w:r/>
          </w:p>
          <w:p>
            <w:pPr>
              <w:spacing w:line="460" w:lineRule="exact"/>
              <w:rPr>
                <w:rFonts w:ascii="宋体" w:hAnsi="宋体" w:cs="宋体"/>
                <w:bCs/>
                <w:color w:val="auto"/>
                <w:sz w:val="24"/>
              </w:rPr>
            </w:pPr>
            <w:r>
              <w:rPr>
                <w:rFonts w:hint="eastAsia" w:ascii="宋体" w:hAnsi="宋体" w:cs="宋体"/>
                <w:color w:val="auto"/>
                <w:sz w:val="24"/>
              </w:rPr>
              <w:t xml:space="preserve">2）</w:t>
            </w:r>
            <w:r>
              <w:rPr>
                <w:rFonts w:hint="eastAsia" w:ascii="宋体" w:hAnsi="宋体" w:cs="宋体"/>
                <w:bCs/>
                <w:color w:val="auto"/>
                <w:sz w:val="24"/>
              </w:rPr>
              <w:t xml:space="preserve">开启组态单阀测试程序，单独控制阀门开关，检查阀门开关时间是否符合要求（10s以内）。</w:t>
            </w:r>
            <w:r/>
          </w:p>
          <w:p>
            <w:pPr>
              <w:spacing w:line="460" w:lineRule="exact"/>
              <w:rPr>
                <w:rFonts w:ascii="宋体" w:hAnsi="宋体" w:cs="宋体"/>
                <w:bCs/>
                <w:color w:val="auto"/>
                <w:sz w:val="24"/>
              </w:rPr>
            </w:pPr>
            <w:r>
              <w:rPr>
                <w:rFonts w:hint="eastAsia" w:ascii="宋体" w:hAnsi="宋体" w:cs="宋体"/>
                <w:color w:val="auto"/>
                <w:sz w:val="24"/>
              </w:rPr>
              <w:t xml:space="preserve">3）</w:t>
            </w:r>
            <w:r>
              <w:rPr>
                <w:rFonts w:hint="eastAsia" w:ascii="宋体" w:hAnsi="宋体" w:cs="宋体"/>
                <w:bCs/>
                <w:color w:val="auto"/>
                <w:sz w:val="24"/>
              </w:rPr>
              <w:t xml:space="preserve">必要的情况替换电动球阀。</w:t>
            </w:r>
            <w:r/>
          </w:p>
        </w:tc>
      </w:tr>
      <w:tr>
        <w:trPr>
          <w:jc w:val="center"/>
          <w:trHeight w:val="1144"/>
        </w:trPr>
        <w:tc>
          <w:tcPr>
            <w:tcW w:w="703"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4</w:t>
            </w:r>
            <w:r/>
          </w:p>
        </w:tc>
        <w:tc>
          <w:tcPr>
            <w:tcW w:w="111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单向阀清洗</w:t>
            </w:r>
            <w:r/>
          </w:p>
        </w:tc>
        <w:tc>
          <w:tcPr>
            <w:tcW w:w="184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1次/2月，确保清洗后电动球阀吸合自如，无堵塞和渗漏</w:t>
            </w:r>
            <w:r/>
          </w:p>
        </w:tc>
        <w:tc>
          <w:tcPr>
            <w:tcW w:w="5171" w:type="dxa"/>
            <w:vAlign w:val="center"/>
            <w:textDirection w:val="lrTb"/>
            <w:noWrap w:val="false"/>
          </w:tcPr>
          <w:p>
            <w:pPr>
              <w:spacing w:line="460" w:lineRule="exact"/>
              <w:rPr>
                <w:rFonts w:ascii="宋体" w:hAnsi="宋体" w:cs="宋体"/>
                <w:bCs/>
                <w:color w:val="auto"/>
                <w:sz w:val="24"/>
              </w:rPr>
            </w:pPr>
            <w:r>
              <w:rPr>
                <w:rFonts w:hint="eastAsia" w:ascii="宋体" w:hAnsi="宋体" w:cs="宋体"/>
                <w:color w:val="auto"/>
                <w:sz w:val="24"/>
              </w:rPr>
              <w:t xml:space="preserve">1）</w:t>
            </w:r>
            <w:r>
              <w:rPr>
                <w:rFonts w:hint="eastAsia" w:ascii="宋体" w:hAnsi="宋体" w:cs="宋体"/>
                <w:bCs/>
                <w:color w:val="auto"/>
                <w:sz w:val="24"/>
              </w:rPr>
              <w:t xml:space="preserve">拆下单向阀，用试管刷清洗单向阀阀体及密封橡胶上附着的脏污物，检查密封性是否完好后，原样装回管路。</w:t>
            </w:r>
            <w:r/>
          </w:p>
          <w:p>
            <w:pPr>
              <w:spacing w:line="460" w:lineRule="exact"/>
              <w:rPr>
                <w:rFonts w:ascii="宋体" w:hAnsi="宋体" w:cs="宋体"/>
                <w:bCs/>
                <w:color w:val="auto"/>
                <w:sz w:val="24"/>
              </w:rPr>
            </w:pPr>
            <w:r>
              <w:rPr>
                <w:rFonts w:hint="eastAsia" w:ascii="宋体" w:hAnsi="宋体" w:cs="宋体"/>
                <w:color w:val="auto"/>
                <w:sz w:val="24"/>
              </w:rPr>
              <w:t xml:space="preserve">2）</w:t>
            </w:r>
            <w:r>
              <w:rPr>
                <w:rFonts w:hint="eastAsia" w:ascii="宋体" w:hAnsi="宋体" w:cs="宋体"/>
                <w:bCs/>
                <w:color w:val="auto"/>
                <w:sz w:val="24"/>
              </w:rPr>
              <w:t xml:space="preserve">必要情况更换单向阀。</w:t>
            </w:r>
            <w:r/>
          </w:p>
        </w:tc>
      </w:tr>
      <w:tr>
        <w:trPr>
          <w:jc w:val="center"/>
          <w:trHeight w:val="2056"/>
        </w:trPr>
        <w:tc>
          <w:tcPr>
            <w:tcW w:w="703"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5</w:t>
            </w:r>
            <w:r/>
          </w:p>
        </w:tc>
        <w:tc>
          <w:tcPr>
            <w:tcW w:w="111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压力表测试</w:t>
            </w:r>
            <w:r/>
          </w:p>
        </w:tc>
        <w:tc>
          <w:tcPr>
            <w:tcW w:w="184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1次/2月，确保清洗后压力表读数正常</w:t>
            </w:r>
            <w:r/>
          </w:p>
        </w:tc>
        <w:tc>
          <w:tcPr>
            <w:tcW w:w="5171" w:type="dxa"/>
            <w:vAlign w:val="center"/>
            <w:textDirection w:val="lrTb"/>
            <w:noWrap w:val="false"/>
          </w:tcPr>
          <w:p>
            <w:pPr>
              <w:spacing w:line="460" w:lineRule="exact"/>
              <w:rPr>
                <w:rFonts w:ascii="宋体" w:hAnsi="宋体" w:cs="宋体"/>
                <w:bCs/>
                <w:color w:val="auto"/>
                <w:sz w:val="24"/>
              </w:rPr>
            </w:pPr>
            <w:r>
              <w:rPr>
                <w:rFonts w:hint="eastAsia" w:ascii="宋体" w:hAnsi="宋体" w:cs="宋体"/>
                <w:color w:val="auto"/>
                <w:sz w:val="24"/>
              </w:rPr>
              <w:t xml:space="preserve">1）</w:t>
            </w:r>
            <w:r>
              <w:rPr>
                <w:rFonts w:hint="eastAsia" w:ascii="宋体" w:hAnsi="宋体" w:cs="宋体"/>
                <w:bCs/>
                <w:color w:val="auto"/>
                <w:sz w:val="24"/>
              </w:rPr>
              <w:t xml:space="preserve">拆下压力表表头，清洗清除压力导管内泥沙。</w:t>
            </w:r>
            <w:r/>
          </w:p>
          <w:p>
            <w:pPr>
              <w:spacing w:line="460" w:lineRule="exact"/>
              <w:rPr>
                <w:rFonts w:ascii="宋体" w:hAnsi="宋体" w:cs="宋体"/>
                <w:bCs/>
                <w:color w:val="auto"/>
                <w:sz w:val="24"/>
              </w:rPr>
            </w:pPr>
            <w:r>
              <w:rPr>
                <w:rFonts w:hint="eastAsia" w:ascii="宋体" w:hAnsi="宋体" w:cs="宋体"/>
                <w:color w:val="auto"/>
                <w:sz w:val="24"/>
              </w:rPr>
              <w:t xml:space="preserve">2）</w:t>
            </w:r>
            <w:r>
              <w:rPr>
                <w:rFonts w:hint="eastAsia" w:ascii="宋体" w:hAnsi="宋体" w:cs="宋体"/>
                <w:bCs/>
                <w:color w:val="auto"/>
                <w:sz w:val="24"/>
              </w:rPr>
              <w:t xml:space="preserve">压缩空气吹脱表头内残留脏污。</w:t>
            </w:r>
            <w:r/>
          </w:p>
          <w:p>
            <w:pPr>
              <w:spacing w:line="460" w:lineRule="exact"/>
              <w:rPr>
                <w:rFonts w:ascii="宋体" w:hAnsi="宋体" w:cs="宋体"/>
                <w:bCs/>
                <w:color w:val="auto"/>
                <w:sz w:val="24"/>
              </w:rPr>
            </w:pPr>
            <w:r>
              <w:rPr>
                <w:rFonts w:hint="eastAsia" w:ascii="宋体" w:hAnsi="宋体" w:cs="宋体"/>
                <w:color w:val="auto"/>
                <w:sz w:val="24"/>
              </w:rPr>
              <w:t xml:space="preserve">3）</w:t>
            </w:r>
            <w:r>
              <w:rPr>
                <w:rFonts w:hint="eastAsia" w:ascii="宋体" w:hAnsi="宋体" w:cs="宋体"/>
                <w:bCs/>
                <w:color w:val="auto"/>
                <w:sz w:val="24"/>
              </w:rPr>
              <w:t xml:space="preserve">调节空压机输出压力为0.6Mpa，输出气管连接到待测压力表，检查待测压力表显示是否和空压机一致，反应是否灵敏。</w:t>
            </w:r>
            <w:r/>
          </w:p>
          <w:p>
            <w:pPr>
              <w:spacing w:line="460" w:lineRule="exact"/>
              <w:rPr>
                <w:rFonts w:ascii="宋体" w:hAnsi="宋体" w:cs="宋体"/>
                <w:bCs/>
                <w:color w:val="auto"/>
                <w:sz w:val="24"/>
              </w:rPr>
            </w:pPr>
            <w:r>
              <w:rPr>
                <w:rFonts w:hint="eastAsia" w:ascii="宋体" w:hAnsi="宋体" w:cs="宋体"/>
                <w:color w:val="auto"/>
                <w:sz w:val="24"/>
              </w:rPr>
              <w:t xml:space="preserve">4）</w:t>
            </w:r>
            <w:r>
              <w:rPr>
                <w:rFonts w:hint="eastAsia" w:ascii="宋体" w:hAnsi="宋体" w:cs="宋体"/>
                <w:bCs/>
                <w:color w:val="auto"/>
                <w:sz w:val="24"/>
              </w:rPr>
              <w:t xml:space="preserve">原样装回压力表，注意气密性。</w:t>
            </w:r>
            <w:r/>
          </w:p>
          <w:p>
            <w:pPr>
              <w:spacing w:line="460" w:lineRule="exact"/>
              <w:rPr>
                <w:rFonts w:ascii="宋体" w:hAnsi="宋体" w:cs="宋体"/>
                <w:bCs/>
                <w:color w:val="auto"/>
                <w:sz w:val="24"/>
              </w:rPr>
            </w:pPr>
            <w:r>
              <w:rPr>
                <w:rFonts w:hint="eastAsia" w:ascii="宋体" w:hAnsi="宋体" w:cs="宋体"/>
                <w:color w:val="auto"/>
                <w:sz w:val="24"/>
              </w:rPr>
              <w:t xml:space="preserve">5）</w:t>
            </w:r>
            <w:r>
              <w:rPr>
                <w:rFonts w:hint="eastAsia" w:ascii="宋体" w:hAnsi="宋体" w:cs="宋体"/>
                <w:bCs/>
                <w:color w:val="auto"/>
                <w:sz w:val="24"/>
              </w:rPr>
              <w:t xml:space="preserve">必要情况更换压力表。</w:t>
            </w:r>
            <w:r/>
          </w:p>
        </w:tc>
      </w:tr>
      <w:tr>
        <w:trPr>
          <w:jc w:val="center"/>
          <w:trHeight w:val="551"/>
        </w:trPr>
        <w:tc>
          <w:tcPr>
            <w:tcW w:w="703"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6</w:t>
            </w:r>
            <w:r/>
          </w:p>
        </w:tc>
        <w:tc>
          <w:tcPr>
            <w:tcW w:w="111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工控机检查</w:t>
            </w:r>
            <w:r/>
          </w:p>
        </w:tc>
        <w:tc>
          <w:tcPr>
            <w:tcW w:w="1845" w:type="dxa"/>
            <w:vAlign w:val="center"/>
            <w:textDirection w:val="lrTb"/>
            <w:noWrap w:val="false"/>
          </w:tcPr>
          <w:p>
            <w:pPr>
              <w:jc w:val="center"/>
              <w:spacing w:line="460" w:lineRule="exact"/>
              <w:rPr>
                <w:rFonts w:ascii="宋体" w:hAnsi="宋体" w:cs="宋体"/>
                <w:bCs/>
                <w:color w:val="auto"/>
                <w:sz w:val="24"/>
              </w:rPr>
            </w:pPr>
            <w:r>
              <w:rPr>
                <w:rFonts w:hint="eastAsia" w:ascii="宋体" w:hAnsi="宋体" w:cs="宋体"/>
                <w:bCs/>
                <w:color w:val="auto"/>
                <w:sz w:val="24"/>
              </w:rPr>
              <w:t xml:space="preserve">1次/2月</w:t>
            </w:r>
            <w:r/>
          </w:p>
        </w:tc>
        <w:tc>
          <w:tcPr>
            <w:tcW w:w="5171" w:type="dxa"/>
            <w:vAlign w:val="center"/>
            <w:textDirection w:val="lrTb"/>
            <w:noWrap w:val="false"/>
          </w:tcPr>
          <w:p>
            <w:pPr>
              <w:spacing w:line="460" w:lineRule="exact"/>
              <w:rPr>
                <w:rFonts w:ascii="宋体" w:hAnsi="宋体" w:cs="宋体"/>
                <w:bCs/>
                <w:color w:val="auto"/>
                <w:sz w:val="24"/>
              </w:rPr>
            </w:pPr>
            <w:r>
              <w:rPr>
                <w:rFonts w:hint="eastAsia" w:ascii="宋体" w:hAnsi="宋体" w:cs="宋体"/>
                <w:color w:val="auto"/>
                <w:sz w:val="24"/>
              </w:rPr>
              <w:t xml:space="preserve">1）</w:t>
            </w:r>
            <w:r>
              <w:rPr>
                <w:rFonts w:hint="eastAsia" w:ascii="宋体" w:hAnsi="宋体" w:cs="宋体"/>
                <w:bCs/>
                <w:color w:val="auto"/>
                <w:sz w:val="24"/>
              </w:rPr>
              <w:t xml:space="preserve">检查开机过程中硬件自检过程是否有异常数据传输和报警。</w:t>
            </w:r>
            <w:r/>
          </w:p>
          <w:p>
            <w:pPr>
              <w:spacing w:line="460" w:lineRule="exact"/>
              <w:rPr>
                <w:rFonts w:ascii="宋体" w:hAnsi="宋体" w:cs="宋体"/>
                <w:bCs/>
                <w:color w:val="auto"/>
                <w:sz w:val="24"/>
              </w:rPr>
            </w:pPr>
            <w:r>
              <w:rPr>
                <w:rFonts w:hint="eastAsia" w:ascii="宋体" w:hAnsi="宋体" w:cs="宋体"/>
                <w:color w:val="auto"/>
                <w:sz w:val="24"/>
              </w:rPr>
              <w:t xml:space="preserve">2）</w:t>
            </w:r>
            <w:r>
              <w:rPr>
                <w:rFonts w:hint="eastAsia" w:ascii="宋体" w:hAnsi="宋体" w:cs="宋体"/>
                <w:bCs/>
                <w:color w:val="auto"/>
                <w:sz w:val="24"/>
              </w:rPr>
              <w:t xml:space="preserve">强制切断电源后复电工控机是否可以自动启动，并运行windos系统、加载现场监控软件，串口连接是否正常。</w:t>
            </w:r>
            <w:r/>
          </w:p>
          <w:p>
            <w:pPr>
              <w:spacing w:line="460" w:lineRule="exact"/>
              <w:rPr>
                <w:rFonts w:ascii="宋体" w:hAnsi="宋体" w:cs="宋体"/>
                <w:bCs/>
                <w:color w:val="auto"/>
                <w:sz w:val="24"/>
              </w:rPr>
            </w:pPr>
            <w:r>
              <w:rPr>
                <w:rFonts w:hint="eastAsia" w:ascii="宋体" w:hAnsi="宋体" w:cs="宋体"/>
                <w:color w:val="auto"/>
                <w:sz w:val="24"/>
              </w:rPr>
              <w:t xml:space="preserve">3）</w:t>
            </w:r>
            <w:r>
              <w:rPr>
                <w:rFonts w:hint="eastAsia" w:ascii="宋体" w:hAnsi="宋体" w:cs="宋体"/>
                <w:bCs/>
                <w:color w:val="auto"/>
                <w:sz w:val="24"/>
              </w:rPr>
              <w:t xml:space="preserve">插入备份光盘，用ghost软件备份操作系统。将备份好的操作系统和分区D内的文件拷贝到备份移动硬盘上。</w:t>
            </w:r>
            <w:r/>
          </w:p>
          <w:p>
            <w:pPr>
              <w:spacing w:line="460" w:lineRule="exact"/>
              <w:rPr>
                <w:rFonts w:ascii="宋体" w:hAnsi="宋体" w:cs="宋体"/>
                <w:bCs/>
                <w:color w:val="auto"/>
                <w:sz w:val="24"/>
              </w:rPr>
            </w:pPr>
            <w:r>
              <w:rPr>
                <w:rFonts w:hint="eastAsia" w:ascii="宋体" w:hAnsi="宋体" w:cs="宋体"/>
                <w:color w:val="auto"/>
                <w:sz w:val="24"/>
              </w:rPr>
              <w:t xml:space="preserve">4）</w:t>
            </w:r>
            <w:r>
              <w:rPr>
                <w:rFonts w:hint="eastAsia" w:ascii="宋体" w:hAnsi="宋体" w:cs="宋体"/>
                <w:bCs/>
                <w:color w:val="auto"/>
                <w:sz w:val="24"/>
              </w:rPr>
              <w:t xml:space="preserve">断电后拆下工控机，打开后盖，用细毛刷清</w:t>
            </w:r>
            <w:r/>
          </w:p>
          <w:p>
            <w:pPr>
              <w:spacing w:line="460" w:lineRule="exact"/>
              <w:rPr>
                <w:rFonts w:ascii="宋体" w:hAnsi="宋体" w:cs="宋体"/>
                <w:bCs/>
                <w:color w:val="auto"/>
                <w:sz w:val="24"/>
              </w:rPr>
            </w:pPr>
            <w:r>
              <w:rPr>
                <w:rFonts w:hint="eastAsia" w:ascii="宋体" w:hAnsi="宋体" w:cs="宋体"/>
                <w:color w:val="auto"/>
                <w:sz w:val="24"/>
              </w:rPr>
              <w:t xml:space="preserve">5）</w:t>
            </w:r>
            <w:r>
              <w:rPr>
                <w:rFonts w:hint="eastAsia" w:ascii="宋体" w:hAnsi="宋体" w:cs="宋体"/>
                <w:bCs/>
                <w:color w:val="auto"/>
                <w:sz w:val="24"/>
              </w:rPr>
              <w:t xml:space="preserve">除电源和主板上的灰尘，尤其注意cpu板、内存和各个串口卡上的灰尘清除。检查各个功能卡接口是否连接牢固。</w:t>
            </w:r>
            <w:r/>
          </w:p>
          <w:p>
            <w:pPr>
              <w:spacing w:line="460" w:lineRule="exact"/>
              <w:rPr>
                <w:rFonts w:ascii="宋体" w:hAnsi="宋体" w:cs="宋体"/>
                <w:bCs/>
                <w:color w:val="auto"/>
                <w:sz w:val="24"/>
              </w:rPr>
            </w:pPr>
            <w:r>
              <w:rPr>
                <w:rFonts w:hint="eastAsia" w:ascii="宋体" w:hAnsi="宋体" w:cs="宋体"/>
                <w:color w:val="auto"/>
                <w:sz w:val="24"/>
              </w:rPr>
              <w:t xml:space="preserve">6）</w:t>
            </w:r>
            <w:r>
              <w:rPr>
                <w:rFonts w:hint="eastAsia" w:ascii="宋体" w:hAnsi="宋体" w:cs="宋体"/>
                <w:bCs/>
                <w:color w:val="auto"/>
                <w:sz w:val="24"/>
              </w:rPr>
              <w:t xml:space="preserve">检查硬盘SATA连接线是否松动。</w:t>
            </w:r>
            <w:r/>
          </w:p>
          <w:p>
            <w:pPr>
              <w:spacing w:line="460" w:lineRule="exact"/>
              <w:rPr>
                <w:rFonts w:ascii="宋体" w:hAnsi="宋体" w:cs="宋体"/>
                <w:bCs/>
                <w:color w:val="auto"/>
                <w:sz w:val="24"/>
              </w:rPr>
            </w:pPr>
            <w:r>
              <w:rPr>
                <w:rFonts w:hint="eastAsia" w:ascii="宋体" w:hAnsi="宋体" w:cs="宋体"/>
                <w:color w:val="auto"/>
                <w:sz w:val="24"/>
              </w:rPr>
              <w:t xml:space="preserve">7）</w:t>
            </w:r>
            <w:r>
              <w:rPr>
                <w:rFonts w:hint="eastAsia" w:ascii="宋体" w:hAnsi="宋体" w:cs="宋体"/>
                <w:bCs/>
                <w:color w:val="auto"/>
                <w:sz w:val="24"/>
              </w:rPr>
              <w:t xml:space="preserve">定期对杀毒软件升级，专机专用，禁止从事与工作无关的活动</w:t>
            </w:r>
            <w:r/>
          </w:p>
          <w:p>
            <w:pPr>
              <w:spacing w:line="460" w:lineRule="exact"/>
              <w:rPr>
                <w:rFonts w:ascii="宋体" w:hAnsi="宋体" w:cs="宋体"/>
                <w:bCs/>
                <w:color w:val="auto"/>
                <w:sz w:val="24"/>
              </w:rPr>
            </w:pPr>
            <w:r>
              <w:rPr>
                <w:rFonts w:hint="eastAsia" w:ascii="宋体" w:hAnsi="宋体" w:cs="宋体"/>
                <w:color w:val="auto"/>
                <w:sz w:val="24"/>
              </w:rPr>
              <w:t xml:space="preserve">8）</w:t>
            </w:r>
            <w:r>
              <w:rPr>
                <w:rFonts w:hint="eastAsia" w:ascii="宋体" w:hAnsi="宋体" w:cs="宋体"/>
                <w:bCs/>
                <w:color w:val="auto"/>
                <w:sz w:val="24"/>
              </w:rPr>
              <w:t xml:space="preserve">装回工控机重复1）、2）步骤</w:t>
            </w:r>
            <w:r/>
          </w:p>
        </w:tc>
      </w:tr>
    </w:tbl>
    <w:p>
      <w:pPr>
        <w:ind w:firstLine="480"/>
        <w:jc w:val="left"/>
        <w:spacing w:line="460" w:lineRule="exact"/>
        <w:rPr>
          <w:rFonts w:ascii="宋体" w:hAnsi="宋体" w:cs="宋体"/>
          <w:bCs/>
          <w:color w:val="auto"/>
          <w:sz w:val="24"/>
        </w:rPr>
      </w:pPr>
      <w:r>
        <w:rPr>
          <w:rFonts w:hint="eastAsia" w:ascii="宋体" w:hAnsi="宋体" w:cs="宋体"/>
          <w:bCs/>
          <w:color w:val="auto"/>
          <w:sz w:val="24"/>
        </w:rPr>
        <w:t xml:space="preserve">15.4质控要求</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（1）成交供应商须每月编制并提交运维计划； </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（2）成交供应商须制定详细的质控工作方案；</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（3）当仪器质控接近质控要求限值时，须及时对仪器进行维护；</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（4）水站维护和质控测试期间的缺失数据视为无效数据，质控测试时如仪器出现故障视为无效数据；</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（5）监测过程全程序留痕，所有维护及质控测试均应形成记录或报告并上报；</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（6）水质自动站要求成交人参照国家、省等规定要求，定期对水站仪表进行校准、核查、比对、性能测试，其中：</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①省川港镇北桥站氨氮、高锰酸钾指数、总磷、总氮每日自动完成一次零点核查及漂移、跨度核查及漂移；</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②pH、溶解氧、电导率、浊度、水温每月至少进行一次标样核查、实际水样比对；</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③氨氮、高锰酸盐指数、总磷、总氮至少每月进行一次多点线性核查、实际水样比对、集成干预检查、加标回收率测试；</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④维护后质控核查。</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当自动分析仪器进行更换试剂以及更换部件等维护后，应进行标样核查测试；标样核查通过后进行24小时零点漂移和量程漂移核查，如核查结果不合格，则重新进行仪器维护。</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当仪器长时间停机、仪器升级优化或水站位置移动后应进行标样核查测试；标样核查通过后仪器进行多点线性核查，如核查结果不合格，则重新进行维护。</w:t>
      </w:r>
      <w:r/>
    </w:p>
    <w:p>
      <w:pPr>
        <w:ind w:firstLine="480"/>
        <w:jc w:val="left"/>
        <w:spacing w:line="460" w:lineRule="exact"/>
        <w:widowControl/>
        <w:rPr>
          <w:rFonts w:ascii="宋体" w:hAnsi="宋体" w:cs="宋体"/>
          <w:color w:val="auto"/>
          <w:sz w:val="24"/>
        </w:rPr>
      </w:pPr>
      <w:r>
        <w:rPr>
          <w:rFonts w:hint="eastAsia" w:ascii="宋体" w:hAnsi="宋体" w:cs="宋体"/>
          <w:color w:val="auto"/>
          <w:sz w:val="24"/>
        </w:rPr>
        <w:t xml:space="preserve">合格标准参考国家相应规范要求。</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rPr>
        <w:t xml:space="preserve">（7）根据《南通市环境质量自动监测站质控检查工作计划》、</w:t>
      </w:r>
      <w:r>
        <w:rPr>
          <w:rFonts w:hint="eastAsia" w:ascii="宋体" w:hAnsi="宋体" w:cs="宋体"/>
          <w:color w:val="auto"/>
          <w:sz w:val="24"/>
          <w:lang w:val="zh-CN"/>
        </w:rPr>
        <w:t xml:space="preserve">《南通市环境质量自动监测设施运维管理办法（试行）》、《南通市环境质量自动监测站运行管理办法（试行）》等文件要求，</w:t>
      </w:r>
      <w:r>
        <w:rPr>
          <w:rFonts w:hint="eastAsia" w:ascii="宋体" w:hAnsi="宋体" w:cs="宋体"/>
          <w:color w:val="auto"/>
          <w:sz w:val="24"/>
        </w:rPr>
        <w:t xml:space="preserve">对所运维12个水站的质控检查工作年度开展情况进行梳理和汇总，形成年度质控检查工作报告。</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五、技术指标和要求</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文件中未明确的质控管理要求，按照江苏省已制定的相关规范性文件执行，若出台新的管理办法或技术规范时，按新要求执行。</w:t>
      </w:r>
      <w:r/>
    </w:p>
    <w:p>
      <w:pPr>
        <w:ind w:firstLine="480"/>
        <w:jc w:val="left"/>
        <w:spacing w:line="460" w:lineRule="exact"/>
        <w:rPr>
          <w:rFonts w:ascii="宋体" w:hAnsi="宋体" w:cs="宋体"/>
          <w:color w:val="auto"/>
          <w:sz w:val="24"/>
        </w:rPr>
      </w:pPr>
      <w:r>
        <w:rPr>
          <w:rFonts w:hint="eastAsia" w:ascii="宋体" w:hAnsi="宋体" w:cs="宋体"/>
          <w:color w:val="auto"/>
          <w:sz w:val="24"/>
        </w:rPr>
        <w:t xml:space="preserve">1、水质在线分析仪运行指标要求：</w:t>
      </w:r>
      <w:r/>
    </w:p>
    <w:p>
      <w:pPr>
        <w:ind w:firstLine="480"/>
        <w:jc w:val="left"/>
        <w:spacing w:line="460" w:lineRule="exact"/>
        <w:rPr>
          <w:rFonts w:ascii="宋体" w:hAnsi="宋体" w:cs="宋体"/>
          <w:color w:val="auto"/>
          <w:sz w:val="24"/>
        </w:rPr>
      </w:pPr>
      <w:r>
        <w:rPr>
          <w:rFonts w:hint="eastAsia" w:ascii="宋体" w:hAnsi="宋体" w:cs="宋体"/>
          <w:color w:val="auto"/>
          <w:sz w:val="24"/>
        </w:rPr>
        <w:t xml:space="preserve">pH、溶解氧、氨氮、高锰酸盐指数、总磷、总氮等仪器运转率不低于95%，（除去停水停电，性能测试及其他不可抗拒因素引起的故障）。有效运行率的计算方法参照《江苏省环境水质（地表水）自动监测预警系统运行管理办法（试行）》中有关规定执行，其中：</w:t>
      </w:r>
      <w:r/>
    </w:p>
    <w:p>
      <w:pPr>
        <w:ind w:firstLine="480"/>
        <w:jc w:val="left"/>
        <w:spacing w:line="460" w:lineRule="exact"/>
        <w:rPr>
          <w:rFonts w:ascii="宋体" w:hAnsi="宋体" w:cs="宋体"/>
          <w:color w:val="auto"/>
          <w:sz w:val="24"/>
          <w:lang w:val="zh-CN"/>
        </w:rPr>
      </w:pPr>
      <w:r>
        <w:rPr>
          <w:rFonts w:ascii="宋体" w:hAnsi="宋体" w:cs="宋体"/>
          <w:color w:val="auto"/>
          <w:sz w:val="24"/>
          <w:lang w:val="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28.2pt;mso-position-horizontal:absolute;mso-position-vertical-relative:text;margin-top:12.6pt;mso-position-vertical:absolute;width:131.3pt;height:29.4pt;mso-wrap-distance-left:9.0pt;mso-wrap-distance-top:0.0pt;mso-wrap-distance-right:9.0pt;mso-wrap-distance-bottom:0.0pt;" filled="f" stroked="f">
            <v:path textboxrect="0,0,0,0"/>
            <w10:wrap type="square"/>
            <v:imagedata r:id="rId14" o:title=""/>
          </v:shape>
          <o:OLEObject DrawAspect="Content" r:id="rId15" ObjectID="_1525043" ProgID="Equation.DSMT4" ShapeID="_x0000_i3" Type="Embed"/>
        </w:objec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仪器有效运行率=</w:t>
      </w:r>
      <w:r/>
    </w:p>
    <w:p>
      <w:pPr>
        <w:ind w:firstLine="480"/>
        <w:jc w:val="left"/>
        <w:spacing w:line="460" w:lineRule="exact"/>
        <w:rPr>
          <w:rFonts w:ascii="宋体" w:hAnsi="宋体" w:cs="宋体"/>
          <w:color w:val="auto"/>
          <w:sz w:val="24"/>
          <w:lang w:val="zh-CN"/>
        </w:rPr>
      </w:pPr>
      <w:r>
        <w:rPr>
          <w:rFonts w:ascii="宋体" w:hAnsi="宋体" w:cs="宋体"/>
          <w:color w:val="auto"/>
          <w:sz w:val="24"/>
          <w:lang w:val="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133.7pt;mso-position-horizontal:absolute;mso-position-vertical-relative:text;margin-top:17.8pt;mso-position-vertical:absolute;width:214.2pt;height:31.7pt;mso-wrap-distance-left:9.0pt;mso-wrap-distance-top:0.0pt;mso-wrap-distance-right:9.0pt;mso-wrap-distance-bottom:0.0pt;" filled="f" stroked="f">
            <v:path textboxrect="0,0,0,0"/>
            <w10:wrap type="square"/>
            <v:imagedata r:id="rId16" o:title=""/>
          </v:shape>
          <o:OLEObject DrawAspect="Content" r:id="rId17" ObjectID="_1525044" ProgID="Equation.DSMT4" ShapeID="_x0000_i4" Type="Embed"/>
        </w:objec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站点有效运行率=</w:t>
      </w:r>
      <w:r/>
    </w:p>
    <w:p>
      <w:pPr>
        <w:ind w:firstLine="480"/>
        <w:jc w:val="left"/>
        <w:spacing w:line="460" w:lineRule="exact"/>
        <w:rPr>
          <w:rFonts w:ascii="宋体" w:hAnsi="宋体" w:cs="宋体"/>
          <w:color w:val="auto"/>
          <w:sz w:val="24"/>
          <w:lang w:val="zh-CN"/>
        </w:rPr>
      </w:pPr>
      <w:r>
        <w:rPr>
          <w:rFonts w:ascii="宋体" w:hAnsi="宋体" w:cs="宋体"/>
          <w:color w:val="auto"/>
          <w:sz w:val="24"/>
          <w:lang w:val="zh-CN"/>
        </w:rPr>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实际采用数据应扣除因质量考核不合格删除的数据，但不剔除因性能测试、质量考核等原因标记的数据。</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2、数据质量要求：</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rPr>
        <w:t xml:space="preserve">（</w:t>
      </w:r>
      <w:r>
        <w:rPr>
          <w:rFonts w:hint="eastAsia" w:ascii="宋体" w:hAnsi="宋体" w:cs="宋体"/>
          <w:color w:val="auto"/>
          <w:sz w:val="24"/>
          <w:lang w:val="zh-CN"/>
        </w:rPr>
        <w:t xml:space="preserve">1）水质自动站要求成交供应商参照《国家地表水水质自动监测站运行管理办法》、《江苏省环境水质（地表水）自动监测预警系统运行管理办法（试行）》和《江苏省水质自动监测质量管理暂行规定》等规定要求，定期开展质控核查、水样。</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rPr>
        <w:t xml:space="preserve">（</w:t>
      </w:r>
      <w:r>
        <w:rPr>
          <w:rFonts w:hint="eastAsia" w:ascii="宋体" w:hAnsi="宋体" w:cs="宋体"/>
          <w:color w:val="auto"/>
          <w:sz w:val="24"/>
          <w:lang w:val="zh-CN"/>
        </w:rPr>
        <w:t xml:space="preserve">2）供应商需每天十点前在采购人指定的平台上进行数据一级审核，按照采购人的要求对异常数据或无效数据进行确认和标注。</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rPr>
        <w:t xml:space="preserve">（</w:t>
      </w:r>
      <w:r>
        <w:rPr>
          <w:rFonts w:hint="eastAsia" w:ascii="宋体" w:hAnsi="宋体" w:cs="宋体"/>
          <w:color w:val="auto"/>
          <w:sz w:val="24"/>
          <w:lang w:val="zh-CN"/>
        </w:rPr>
        <w:t xml:space="preserve">3）所有质控结果（包括图片等佐证材料）应及时报业主方，结果未报、频次未达标或未附佐证材料视为考核不合格，同时扣除该参数该季度相关时段运维款。成交供应商应及时对校准、质控和水质异常等的数据做出标识。</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rPr>
        <w:t xml:space="preserve">（</w:t>
      </w:r>
      <w:r>
        <w:rPr>
          <w:rFonts w:hint="eastAsia" w:ascii="宋体" w:hAnsi="宋体" w:cs="宋体"/>
          <w:color w:val="auto"/>
          <w:sz w:val="24"/>
          <w:lang w:val="zh-CN"/>
        </w:rPr>
        <w:t xml:space="preserve">4）质控考核测试不合格时，成交供应商应立即查找原因，并在考核结束的24小时内完成补测。补测仍不合格仪器（或系统）视为故障，需在48小时内解决故障。质控考核不合格的数据直至下次测试合格前均按无效数据剔除。</w:t>
      </w:r>
      <w:r/>
    </w:p>
    <w:p>
      <w:pPr>
        <w:ind w:firstLine="480"/>
        <w:jc w:val="left"/>
        <w:spacing w:line="460" w:lineRule="exact"/>
        <w:rPr>
          <w:rFonts w:ascii="宋体" w:hAnsi="宋体" w:cs="宋体"/>
          <w:color w:val="auto"/>
          <w:sz w:val="24"/>
        </w:rPr>
      </w:pPr>
      <w:r>
        <w:rPr>
          <w:rFonts w:hint="eastAsia" w:ascii="宋体" w:hAnsi="宋体" w:cs="宋体"/>
          <w:color w:val="auto"/>
          <w:sz w:val="24"/>
        </w:rPr>
        <w:t xml:space="preserve">3、异常情况处理的要求：</w:t>
      </w:r>
      <w:r/>
    </w:p>
    <w:p>
      <w:pPr>
        <w:ind w:firstLine="480"/>
        <w:jc w:val="left"/>
        <w:spacing w:line="460" w:lineRule="exact"/>
        <w:rPr>
          <w:rFonts w:ascii="宋体" w:hAnsi="宋体" w:cs="宋体"/>
          <w:color w:val="auto"/>
          <w:sz w:val="24"/>
        </w:rPr>
      </w:pPr>
      <w:r>
        <w:rPr>
          <w:rFonts w:hint="eastAsia" w:ascii="宋体" w:hAnsi="宋体" w:cs="宋体"/>
          <w:color w:val="auto"/>
          <w:sz w:val="24"/>
        </w:rPr>
        <w:t xml:space="preserve">故障响应时间小于2小时，即发现故障后应在2小时以内制定出排除方案，一般故障应24小时以内排除，特殊故障72小时内无法排除的，运维单位应提供备用机保障系统的连续运行。</w:t>
      </w:r>
      <w:r/>
    </w:p>
    <w:p>
      <w:pPr>
        <w:ind w:firstLine="480"/>
        <w:jc w:val="left"/>
        <w:spacing w:line="460" w:lineRule="exact"/>
        <w:rPr>
          <w:rFonts w:ascii="宋体" w:hAnsi="宋体" w:cs="宋体"/>
          <w:color w:val="auto"/>
          <w:sz w:val="24"/>
        </w:rPr>
      </w:pPr>
      <w:r>
        <w:rPr>
          <w:rFonts w:hint="eastAsia" w:ascii="宋体" w:hAnsi="宋体" w:cs="宋体"/>
          <w:color w:val="auto"/>
          <w:sz w:val="24"/>
        </w:rPr>
        <w:t xml:space="preserve">4、运维单位每月定期向南通市通州生态环境局提交《水站运行月计划》、《水站运行情况月报告》等报告，向采购单位陈述水站的运行状况和事件处理情况。</w:t>
      </w:r>
      <w:r/>
    </w:p>
    <w:p>
      <w:pPr>
        <w:ind w:firstLine="480"/>
        <w:jc w:val="left"/>
        <w:spacing w:line="460" w:lineRule="exact"/>
        <w:rPr>
          <w:rFonts w:ascii="宋体" w:hAnsi="宋体" w:cs="宋体"/>
          <w:color w:val="auto"/>
          <w:sz w:val="24"/>
        </w:rPr>
      </w:pPr>
      <w:r>
        <w:rPr>
          <w:rFonts w:hint="eastAsia" w:ascii="宋体" w:hAnsi="宋体" w:cs="宋体"/>
          <w:color w:val="auto"/>
          <w:sz w:val="24"/>
        </w:rPr>
        <w:t xml:space="preserve">5、数据必须真实有效，</w:t>
      </w:r>
      <w:r>
        <w:rPr>
          <w:rFonts w:hint="eastAsia" w:ascii="宋体" w:hAnsi="宋体" w:cs="宋体"/>
          <w:color w:val="auto"/>
          <w:sz w:val="24"/>
          <w:lang w:val="zh-CN"/>
        </w:rPr>
        <w:t xml:space="preserve">供应商</w:t>
      </w:r>
      <w:r>
        <w:rPr>
          <w:rFonts w:hint="eastAsia" w:ascii="宋体" w:hAnsi="宋体" w:cs="宋体"/>
          <w:color w:val="auto"/>
          <w:sz w:val="24"/>
        </w:rPr>
        <w:t xml:space="preserve">近五年内，在环境监测服务活动中必须没有弄虚作假行为。</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六、运维考核付款办法和惩罚办法</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1、考核付款办法</w:t>
      </w:r>
      <w:r/>
    </w:p>
    <w:p>
      <w:pPr>
        <w:ind w:firstLine="480"/>
        <w:jc w:val="left"/>
        <w:spacing w:line="460" w:lineRule="exact"/>
        <w:rPr>
          <w:rFonts w:hint="eastAsia" w:ascii="宋体" w:hAnsi="宋体" w:cs="宋体"/>
          <w:color w:val="auto"/>
          <w:sz w:val="24"/>
          <w:lang w:val="zh-CN"/>
        </w:rPr>
      </w:pPr>
      <w:r>
        <w:rPr>
          <w:rFonts w:hint="eastAsia" w:ascii="宋体" w:hAnsi="宋体" w:cs="宋体"/>
          <w:color w:val="auto"/>
          <w:sz w:val="24"/>
          <w:lang w:val="zh-CN"/>
        </w:rPr>
        <w:t xml:space="preserve">通州生态环境局每季度对运维单位开展一次运营维护工作考核，以每个水质自动站为单位进行。逐站依据维护内容就维护质量和相关指标相结合的方式对各站进行评分，满分为100分，每次平均分小于80分为不合格，每次分大于或等于80分为合格。考核合格后按照合同要求支付运维期的运行费。具体考核内容详见表3。</w:t>
      </w:r>
      <w:r/>
    </w:p>
    <w:p>
      <w:pPr>
        <w:ind w:firstLine="480"/>
        <w:jc w:val="left"/>
        <w:spacing w:line="460" w:lineRule="exact"/>
        <w:rPr>
          <w:rFonts w:hint="default" w:ascii="宋体" w:hAnsi="宋体" w:eastAsia="宋体" w:cs="宋体"/>
          <w:b w:val="0"/>
          <w:bCs w:val="0"/>
          <w:color w:val="auto"/>
          <w:sz w:val="24"/>
          <w:u w:val="none"/>
          <w:lang w:val="en-US" w:eastAsia="zh-CN"/>
        </w:rPr>
      </w:pPr>
      <w:r>
        <w:rPr>
          <w:rFonts w:hint="eastAsia" w:ascii="宋体" w:hAnsi="宋体" w:cs="宋体"/>
          <w:b w:val="0"/>
          <w:bCs w:val="0"/>
          <w:color w:val="auto"/>
          <w:sz w:val="24"/>
          <w:u w:val="none"/>
          <w:lang w:val="en-US" w:eastAsia="zh-CN"/>
        </w:rPr>
        <w:t xml:space="preserve">2026年1月1日至本合同签订之日期间的考核结果责任划分，由原运维单位和成交供应商协商解决。</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2、惩罚办法</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2.1单次考核结果在70分以上，80分以下，为初级警告，扣除该站点年度运维首付款的10%，并责令整改；</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2.2单次考核结果在60分以上，70分以下，为二级警告，扣除该站点年度运维首付款的30%，并责令整改；</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2.3考核结果平均分在60分以下，取消运维合同；单站在60分以下，扣减该站当年全部运维款。</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2.4一旦发现虚假数据，业主方有权终止合同，并按已支付费用的双倍进行经济处罚。</w:t>
      </w:r>
      <w:r/>
    </w:p>
    <w:p>
      <w:pPr>
        <w:ind w:firstLine="480"/>
        <w:spacing w:line="460" w:lineRule="exact"/>
        <w:rPr>
          <w:rFonts w:ascii="宋体" w:hAnsi="宋体" w:cs="宋体"/>
          <w:color w:val="auto"/>
          <w:sz w:val="24"/>
        </w:rPr>
      </w:pPr>
      <w:r>
        <w:rPr>
          <w:rFonts w:hint="eastAsia" w:ascii="宋体" w:hAnsi="宋体" w:cs="宋体"/>
          <w:color w:val="auto"/>
          <w:sz w:val="24"/>
        </w:rPr>
        <w:t xml:space="preserve">2.5如果成交方运维人员或队伍发生重大变更，无法按质开展运维工作，或者发生重大责任事故的，业主有权提前取消运维合同。</w:t>
      </w:r>
      <w:r/>
    </w:p>
    <w:p>
      <w:pPr>
        <w:jc w:val="center"/>
        <w:spacing w:line="460" w:lineRule="exact"/>
        <w:rPr>
          <w:rFonts w:ascii="宋体" w:hAnsi="宋体" w:cs="宋体"/>
          <w:b/>
          <w:color w:val="auto"/>
          <w:sz w:val="24"/>
        </w:rPr>
      </w:pPr>
      <w:r>
        <w:rPr>
          <w:rFonts w:hint="eastAsia" w:ascii="宋体" w:hAnsi="宋体" w:cs="宋体"/>
          <w:b/>
          <w:color w:val="auto"/>
          <w:sz w:val="24"/>
        </w:rPr>
        <w:br w:type="page" w:clear="all"/>
      </w:r>
      <w:r>
        <w:rPr>
          <w:rFonts w:hint="eastAsia" w:ascii="宋体" w:hAnsi="宋体" w:cs="宋体"/>
          <w:b/>
          <w:color w:val="auto"/>
          <w:sz w:val="24"/>
        </w:rPr>
        <w:t xml:space="preserve">附表3水质自动监测站运维情况考核表</w:t>
      </w:r>
      <w:r/>
    </w:p>
    <w:p>
      <w:pPr>
        <w:spacing w:line="460" w:lineRule="exact"/>
        <w:rPr>
          <w:rFonts w:ascii="宋体" w:hAnsi="宋体" w:cs="宋体"/>
          <w:color w:val="auto"/>
          <w:sz w:val="24"/>
        </w:rPr>
      </w:pPr>
      <w:r>
        <w:rPr>
          <w:rFonts w:hint="eastAsia" w:ascii="宋体" w:hAnsi="宋体" w:cs="宋体"/>
          <w:color w:val="auto"/>
          <w:sz w:val="24"/>
        </w:rPr>
        <w:t xml:space="preserve">考核站点：                   运维商：               考核时间：</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1135"/>
        <w:gridCol w:w="1828"/>
        <w:gridCol w:w="3970"/>
        <w:gridCol w:w="569"/>
        <w:gridCol w:w="757"/>
      </w:tblGrid>
      <w:tr>
        <w:trPr>
          <w:jc w:val="center"/>
          <w:tblHeader/>
        </w:trPr>
        <w:tc>
          <w:tcPr>
            <w:gridSpan w:val="2"/>
            <w:tcW w:w="2239" w:type="dxa"/>
            <w:vAlign w:val="center"/>
            <w:textDirection w:val="lrTb"/>
            <w:noWrap w:val="false"/>
          </w:tcPr>
          <w:p>
            <w:pPr>
              <w:jc w:val="center"/>
              <w:spacing w:line="460" w:lineRule="exact"/>
              <w:widowControl/>
              <w:rPr>
                <w:rFonts w:ascii="宋体" w:hAnsi="宋体" w:cs="宋体"/>
                <w:b/>
                <w:bCs/>
                <w:color w:val="auto"/>
                <w:sz w:val="24"/>
              </w:rPr>
            </w:pPr>
            <w:r>
              <w:rPr>
                <w:rFonts w:hint="eastAsia" w:ascii="宋体" w:hAnsi="宋体" w:cs="宋体"/>
                <w:b/>
                <w:bCs/>
                <w:color w:val="auto"/>
                <w:sz w:val="24"/>
              </w:rPr>
              <w:t xml:space="preserve">考核内容</w:t>
            </w:r>
            <w:r/>
          </w:p>
        </w:tc>
        <w:tc>
          <w:tcPr>
            <w:tcW w:w="1828" w:type="dxa"/>
            <w:vAlign w:val="center"/>
            <w:textDirection w:val="lrTb"/>
            <w:noWrap w:val="false"/>
          </w:tcPr>
          <w:p>
            <w:pPr>
              <w:jc w:val="center"/>
              <w:spacing w:line="460" w:lineRule="exact"/>
              <w:widowControl/>
              <w:rPr>
                <w:rFonts w:ascii="宋体" w:hAnsi="宋体" w:cs="宋体"/>
                <w:b/>
                <w:bCs/>
                <w:color w:val="auto"/>
                <w:sz w:val="24"/>
              </w:rPr>
            </w:pPr>
            <w:r>
              <w:rPr>
                <w:rFonts w:hint="eastAsia" w:ascii="宋体" w:hAnsi="宋体" w:cs="宋体"/>
                <w:b/>
                <w:bCs/>
                <w:color w:val="auto"/>
                <w:sz w:val="24"/>
              </w:rPr>
              <w:t xml:space="preserve">分值测算</w:t>
            </w:r>
            <w:r/>
          </w:p>
        </w:tc>
        <w:tc>
          <w:tcPr>
            <w:tcW w:w="3970" w:type="dxa"/>
            <w:vAlign w:val="center"/>
            <w:textDirection w:val="lrTb"/>
            <w:noWrap w:val="false"/>
          </w:tcPr>
          <w:p>
            <w:pPr>
              <w:jc w:val="center"/>
              <w:spacing w:line="460" w:lineRule="exact"/>
              <w:widowControl/>
              <w:rPr>
                <w:rFonts w:ascii="宋体" w:hAnsi="宋体" w:cs="宋体"/>
                <w:b/>
                <w:bCs/>
                <w:color w:val="auto"/>
                <w:sz w:val="24"/>
              </w:rPr>
            </w:pPr>
            <w:r>
              <w:rPr>
                <w:rFonts w:hint="eastAsia" w:ascii="宋体" w:hAnsi="宋体" w:cs="宋体"/>
                <w:b/>
                <w:bCs/>
                <w:color w:val="auto"/>
                <w:sz w:val="24"/>
              </w:rPr>
              <w:t xml:space="preserve">评分细则</w:t>
            </w:r>
            <w:r/>
          </w:p>
        </w:tc>
        <w:tc>
          <w:tcPr>
            <w:tcW w:w="569" w:type="dxa"/>
            <w:vAlign w:val="center"/>
            <w:textDirection w:val="lrTb"/>
            <w:noWrap w:val="false"/>
          </w:tcPr>
          <w:p>
            <w:pPr>
              <w:jc w:val="center"/>
              <w:spacing w:line="460" w:lineRule="exact"/>
              <w:widowControl/>
              <w:rPr>
                <w:rFonts w:ascii="宋体" w:hAnsi="宋体" w:cs="宋体"/>
                <w:b/>
                <w:bCs/>
                <w:color w:val="auto"/>
                <w:sz w:val="24"/>
              </w:rPr>
            </w:pPr>
            <w:r>
              <w:rPr>
                <w:rFonts w:hint="eastAsia" w:ascii="宋体" w:hAnsi="宋体" w:cs="宋体"/>
                <w:b/>
                <w:bCs/>
                <w:color w:val="auto"/>
                <w:sz w:val="24"/>
              </w:rPr>
              <w:t xml:space="preserve">得分</w:t>
            </w:r>
            <w:r/>
          </w:p>
        </w:tc>
        <w:tc>
          <w:tcPr>
            <w:tcW w:w="757" w:type="dxa"/>
            <w:vAlign w:val="center"/>
            <w:textDirection w:val="lrTb"/>
            <w:noWrap w:val="false"/>
          </w:tcPr>
          <w:p>
            <w:pPr>
              <w:jc w:val="center"/>
              <w:spacing w:line="460" w:lineRule="exact"/>
              <w:widowControl/>
              <w:rPr>
                <w:rFonts w:ascii="宋体" w:hAnsi="宋体" w:cs="宋体"/>
                <w:b/>
                <w:bCs/>
                <w:color w:val="auto"/>
                <w:sz w:val="24"/>
              </w:rPr>
            </w:pPr>
            <w:r>
              <w:rPr>
                <w:rFonts w:hint="eastAsia" w:ascii="宋体" w:hAnsi="宋体" w:cs="宋体"/>
                <w:b/>
                <w:bCs/>
                <w:color w:val="auto"/>
                <w:sz w:val="24"/>
              </w:rPr>
              <w:t xml:space="preserve">扣分原因</w:t>
            </w:r>
            <w:r/>
          </w:p>
        </w:tc>
      </w:tr>
      <w:tr>
        <w:trPr>
          <w:jc w:val="center"/>
          <w:tblHeader/>
        </w:trPr>
        <w:tc>
          <w:tcPr>
            <w:tcW w:w="1104" w:type="dxa"/>
            <w:vAlign w:val="center"/>
            <w:vMerge w:val="restart"/>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运维管理</w:t>
            </w:r>
            <w:r/>
          </w:p>
          <w:p>
            <w:pPr>
              <w:jc w:val="center"/>
              <w:spacing w:line="460" w:lineRule="exact"/>
              <w:widowControl/>
              <w:rPr>
                <w:rFonts w:ascii="宋体" w:hAnsi="宋体" w:cs="宋体"/>
                <w:color w:val="auto"/>
                <w:sz w:val="24"/>
              </w:rPr>
            </w:pPr>
            <w:r>
              <w:rPr>
                <w:rFonts w:hint="eastAsia" w:ascii="宋体" w:hAnsi="宋体" w:cs="宋体"/>
                <w:color w:val="auto"/>
                <w:sz w:val="24"/>
              </w:rPr>
              <w:t xml:space="preserve">（48分）</w:t>
            </w:r>
            <w:r/>
          </w:p>
        </w:tc>
        <w:tc>
          <w:tcPr>
            <w:tcW w:w="1135" w:type="dxa"/>
            <w:vAlign w:val="center"/>
            <w:vMerge w:val="restart"/>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日常维护（23分）</w:t>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站房（3分）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1.水电、空调、排风、消防等满足要求，保证自动仪器具有良好的运行环境；</w:t>
            </w:r>
            <w:r/>
          </w:p>
          <w:p>
            <w:pPr>
              <w:spacing w:line="460" w:lineRule="exact"/>
              <w:widowControl/>
              <w:rPr>
                <w:rFonts w:ascii="宋体" w:hAnsi="宋体" w:cs="宋体"/>
                <w:color w:val="auto"/>
                <w:sz w:val="24"/>
              </w:rPr>
            </w:pPr>
            <w:r>
              <w:rPr>
                <w:rFonts w:hint="eastAsia" w:ascii="宋体" w:hAnsi="宋体" w:cs="宋体"/>
                <w:color w:val="auto"/>
                <w:sz w:val="24"/>
              </w:rPr>
              <w:t xml:space="preserve">2.站房卫生整洁，不漏水，物品摆放整齐，无无关设备和杂物等；</w:t>
            </w:r>
            <w:r/>
          </w:p>
          <w:p>
            <w:pPr>
              <w:spacing w:line="460" w:lineRule="exact"/>
              <w:widowControl/>
              <w:rPr>
                <w:rFonts w:ascii="宋体" w:hAnsi="宋体" w:cs="宋体"/>
                <w:color w:val="auto"/>
                <w:sz w:val="24"/>
              </w:rPr>
            </w:pPr>
            <w:r>
              <w:rPr>
                <w:rFonts w:hint="eastAsia" w:ascii="宋体" w:hAnsi="宋体" w:cs="宋体"/>
                <w:color w:val="auto"/>
                <w:sz w:val="24"/>
              </w:rPr>
              <w:t xml:space="preserve">3.门禁、护栏、照明、栈桥、爬梯等外围设施完好。</w:t>
            </w:r>
            <w:r/>
          </w:p>
          <w:p>
            <w:pPr>
              <w:spacing w:line="460" w:lineRule="exact"/>
              <w:widowControl/>
              <w:rPr>
                <w:rFonts w:ascii="宋体" w:hAnsi="宋体" w:cs="宋体"/>
                <w:color w:val="auto"/>
                <w:sz w:val="24"/>
              </w:rPr>
            </w:pPr>
            <w:r>
              <w:rPr>
                <w:rFonts w:hint="eastAsia" w:ascii="宋体" w:hAnsi="宋体" w:cs="宋体"/>
                <w:color w:val="auto"/>
                <w:sz w:val="24"/>
              </w:rPr>
              <w:t xml:space="preserve">全部合格得满分，有一个项不合格扣1分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维护频次（7分）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1.运维频次满足每周运维1次的6分，若有1周未运维，则扣0.5分； </w:t>
            </w:r>
            <w:r/>
          </w:p>
          <w:p>
            <w:pPr>
              <w:spacing w:line="460" w:lineRule="exact"/>
              <w:widowControl/>
              <w:rPr>
                <w:rFonts w:ascii="宋体" w:hAnsi="宋体" w:cs="宋体"/>
                <w:color w:val="auto"/>
                <w:sz w:val="24"/>
              </w:rPr>
            </w:pPr>
            <w:r>
              <w:rPr>
                <w:rFonts w:hint="eastAsia" w:ascii="宋体" w:hAnsi="宋体" w:cs="宋体"/>
                <w:color w:val="auto"/>
                <w:sz w:val="24"/>
              </w:rPr>
              <w:t xml:space="preserve">2.定期进行电极、样杯、管路、预处理装置清洗的1分，有一项未清洗不得分。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自动监测仪器（4分）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1.定期更换试剂、定期更换易耗品，标签填写规范；</w:t>
            </w:r>
            <w:r/>
          </w:p>
          <w:p>
            <w:pPr>
              <w:spacing w:line="460" w:lineRule="exact"/>
              <w:widowControl/>
              <w:rPr>
                <w:rFonts w:ascii="宋体" w:hAnsi="宋体" w:cs="宋体"/>
                <w:color w:val="auto"/>
                <w:sz w:val="24"/>
              </w:rPr>
            </w:pPr>
            <w:r>
              <w:rPr>
                <w:rFonts w:hint="eastAsia" w:ascii="宋体" w:hAnsi="宋体" w:cs="宋体"/>
                <w:color w:val="auto"/>
                <w:sz w:val="24"/>
              </w:rPr>
              <w:t xml:space="preserve">2.定期校准仪器（仪器更换试剂或关键部件等）；</w:t>
            </w:r>
            <w:r/>
          </w:p>
          <w:p>
            <w:pPr>
              <w:spacing w:line="460" w:lineRule="exact"/>
              <w:widowControl/>
              <w:rPr>
                <w:rFonts w:ascii="宋体" w:hAnsi="宋体" w:cs="宋体"/>
                <w:color w:val="auto"/>
                <w:sz w:val="24"/>
              </w:rPr>
            </w:pPr>
            <w:r>
              <w:rPr>
                <w:rFonts w:hint="eastAsia" w:ascii="宋体" w:hAnsi="宋体" w:cs="宋体"/>
                <w:color w:val="auto"/>
                <w:sz w:val="24"/>
              </w:rPr>
              <w:t xml:space="preserve">3.仪器故障及时报修，相应仪器及校正参数在正常范围内；</w:t>
            </w:r>
            <w:r/>
          </w:p>
          <w:p>
            <w:pPr>
              <w:spacing w:line="460" w:lineRule="exact"/>
              <w:widowControl/>
              <w:rPr>
                <w:rFonts w:ascii="宋体" w:hAnsi="宋体" w:cs="宋体"/>
                <w:color w:val="auto"/>
                <w:sz w:val="24"/>
              </w:rPr>
            </w:pPr>
            <w:r>
              <w:rPr>
                <w:rFonts w:hint="eastAsia" w:ascii="宋体" w:hAnsi="宋体" w:cs="宋体"/>
                <w:color w:val="auto"/>
                <w:sz w:val="24"/>
              </w:rPr>
              <w:t xml:space="preserve">4.数据采集、传输无异常，仪器数据与工控机、平台误差超过1%。</w:t>
            </w:r>
            <w:r/>
          </w:p>
          <w:p>
            <w:pPr>
              <w:spacing w:line="460" w:lineRule="exact"/>
              <w:widowControl/>
              <w:rPr>
                <w:rFonts w:ascii="宋体" w:hAnsi="宋体" w:cs="宋体"/>
                <w:color w:val="auto"/>
                <w:sz w:val="24"/>
              </w:rPr>
            </w:pPr>
            <w:r>
              <w:rPr>
                <w:rFonts w:hint="eastAsia" w:ascii="宋体" w:hAnsi="宋体" w:cs="宋体"/>
                <w:color w:val="auto"/>
                <w:sz w:val="24"/>
              </w:rPr>
              <w:t xml:space="preserve">全部合格得满分，有一个项不合格扣1分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采配水系统的维护（3分）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1.采水口定期清理，无大量水草、杂物堆积；</w:t>
            </w:r>
            <w:r/>
          </w:p>
          <w:p>
            <w:pPr>
              <w:spacing w:line="460" w:lineRule="exact"/>
              <w:widowControl/>
              <w:rPr>
                <w:rFonts w:ascii="宋体" w:hAnsi="宋体" w:cs="宋体"/>
                <w:color w:val="auto"/>
                <w:sz w:val="24"/>
              </w:rPr>
            </w:pPr>
            <w:r>
              <w:rPr>
                <w:rFonts w:hint="eastAsia" w:ascii="宋体" w:hAnsi="宋体" w:cs="宋体"/>
                <w:color w:val="auto"/>
                <w:sz w:val="24"/>
              </w:rPr>
              <w:t xml:space="preserve">2.采水浮筒正常、保温层正常；</w:t>
            </w:r>
            <w:r/>
          </w:p>
          <w:p>
            <w:pPr>
              <w:spacing w:line="460" w:lineRule="exact"/>
              <w:widowControl/>
              <w:rPr>
                <w:rFonts w:ascii="宋体" w:hAnsi="宋体" w:cs="宋体"/>
                <w:color w:val="auto"/>
                <w:sz w:val="24"/>
              </w:rPr>
            </w:pPr>
            <w:r>
              <w:rPr>
                <w:rFonts w:hint="eastAsia" w:ascii="宋体" w:hAnsi="宋体" w:cs="宋体"/>
                <w:color w:val="auto"/>
                <w:sz w:val="24"/>
              </w:rPr>
              <w:t xml:space="preserve">3.定期检查，防止管路堵塞或破裂，无漏液现象。</w:t>
            </w:r>
            <w:r/>
          </w:p>
          <w:p>
            <w:pPr>
              <w:spacing w:line="460" w:lineRule="exact"/>
              <w:widowControl/>
              <w:rPr>
                <w:rFonts w:ascii="宋体" w:hAnsi="宋体" w:cs="宋体"/>
                <w:color w:val="auto"/>
                <w:sz w:val="24"/>
              </w:rPr>
            </w:pPr>
            <w:r>
              <w:rPr>
                <w:rFonts w:hint="eastAsia" w:ascii="宋体" w:hAnsi="宋体" w:cs="宋体"/>
                <w:color w:val="auto"/>
                <w:sz w:val="24"/>
              </w:rPr>
              <w:t xml:space="preserve">全部合格得满分，否则有一个项不合格扣1分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运维记录（4分）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运维记录、质控记录、试剂或耗材更换，备品备件更换等记录完整、准确、整洁，得满分，否则酌情扣分。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通讯（2分）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1.通讯线路的畅通，视频监控正常查看，可回看30天；</w:t>
            </w:r>
            <w:r/>
          </w:p>
          <w:p>
            <w:pPr>
              <w:spacing w:line="460" w:lineRule="exact"/>
              <w:widowControl/>
              <w:rPr>
                <w:rFonts w:ascii="宋体" w:hAnsi="宋体" w:cs="宋体"/>
                <w:color w:val="auto"/>
                <w:sz w:val="24"/>
              </w:rPr>
            </w:pPr>
            <w:r>
              <w:rPr>
                <w:rFonts w:hint="eastAsia" w:ascii="宋体" w:hAnsi="宋体" w:cs="宋体"/>
                <w:color w:val="auto"/>
                <w:sz w:val="24"/>
              </w:rPr>
              <w:t xml:space="preserve">2.摄像头朝向发生自动转动，一个周期内维护。</w:t>
            </w:r>
            <w:r/>
          </w:p>
          <w:p>
            <w:pPr>
              <w:spacing w:line="460" w:lineRule="exact"/>
              <w:widowControl/>
              <w:rPr>
                <w:rFonts w:ascii="宋体" w:hAnsi="宋体" w:cs="宋体"/>
                <w:color w:val="auto"/>
                <w:sz w:val="24"/>
              </w:rPr>
            </w:pPr>
            <w:r>
              <w:rPr>
                <w:rFonts w:hint="eastAsia" w:ascii="宋体" w:hAnsi="宋体" w:cs="宋体"/>
                <w:color w:val="auto"/>
                <w:sz w:val="24"/>
              </w:rPr>
              <w:t xml:space="preserve">全部合格得满分，有一个项不合格扣1分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restart"/>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日常质控结果</w:t>
            </w:r>
            <w:r/>
          </w:p>
          <w:p>
            <w:pPr>
              <w:jc w:val="center"/>
              <w:spacing w:line="460" w:lineRule="exact"/>
              <w:widowControl/>
              <w:rPr>
                <w:rFonts w:ascii="宋体" w:hAnsi="宋体" w:cs="宋体"/>
                <w:color w:val="auto"/>
                <w:sz w:val="24"/>
              </w:rPr>
            </w:pPr>
            <w:r>
              <w:rPr>
                <w:rFonts w:hint="eastAsia" w:ascii="宋体" w:hAnsi="宋体" w:cs="宋体"/>
                <w:color w:val="auto"/>
                <w:sz w:val="24"/>
              </w:rPr>
              <w:t xml:space="preserve">（25分）</w:t>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标液核查（10分）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标液核查合格率100%为满分，90%～95%得5分，低于90%不得分。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加标回收（10分）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加标回收合格率100%为满分，90%～95%得5分，低于90%不得分。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比对实验（5分）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水样比对合格率95%以上为满分，80%～95%得2分，低于80%不得分。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restart"/>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运维效果（32分）</w:t>
            </w:r>
            <w:r/>
          </w:p>
        </w:tc>
        <w:tc>
          <w:tcPr>
            <w:tcW w:w="1135" w:type="dxa"/>
            <w:vAlign w:val="center"/>
            <w:vMerge w:val="restart"/>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有效率（12分）</w:t>
            </w:r>
            <w:r/>
          </w:p>
        </w:tc>
        <w:tc>
          <w:tcPr>
            <w:tcW w:w="1828"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数据有效运行率（8分）　</w:t>
            </w:r>
            <w:r>
              <w:rPr>
                <w:rFonts w:hint="eastAsia" w:ascii="宋体" w:hAnsi="宋体" w:cs="宋体"/>
                <w:color w:val="auto"/>
                <w:sz w:val="24"/>
              </w:rPr>
              <mc:AlternateContent>
                <mc:Choice Requires="wpg">
                  <w:drawing>
                    <wp:inline xmlns:wp="http://schemas.openxmlformats.org/drawingml/2006/wordprocessingDrawing" distT="0" distB="0" distL="0" distR="0">
                      <wp:extent cx="1010920" cy="179705"/>
                      <wp:effectExtent l="0" t="0" r="5080" b="2349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8"/>
                              <a:stretch/>
                            </pic:blipFill>
                            <pic:spPr bwMode="auto">
                              <a:xfrm>
                                <a:off x="0" y="0"/>
                                <a:ext cx="1010920" cy="179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9.6pt;height:14.1pt;mso-wrap-distance-left:0.0pt;mso-wrap-distance-top:0.0pt;mso-wrap-distance-right:0.0pt;mso-wrap-distance-bottom:0.0pt;" stroked="f">
                      <v:path textboxrect="0,0,0,0"/>
                      <v:imagedata r:id="rId18" o:title=""/>
                    </v:shape>
                  </w:pict>
                </mc:Fallback>
              </mc:AlternateContent>
            </w:r>
            <w:r/>
          </w:p>
        </w:tc>
        <w:tc>
          <w:tcPr>
            <w:tcW w:w="3970"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水站数据有效率≥93%得满分；93%＞水站数据有效率≥90%得6分；90%＞水站数据有效率≥85%或现场存在故障仪器2天以上未修复的得4分；水站数据有效率＜85%或现场仪器1个月以上未修复的不得分。其中常规九参数单台仪器月运转率低于95%，每台扣0.5分，低于85%扣1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在线率（4分）　</w:t>
            </w:r>
            <w:r>
              <w:rPr>
                <w:rFonts w:hint="eastAsia" w:ascii="宋体" w:hAnsi="宋体" w:cs="宋体"/>
                <w:color w:val="auto"/>
                <w:sz w:val="24"/>
              </w:rPr>
              <mc:AlternateContent>
                <mc:Choice Requires="wpg">
                  <w:drawing>
                    <wp:inline xmlns:wp="http://schemas.openxmlformats.org/drawingml/2006/wordprocessingDrawing" distT="0" distB="0" distL="0" distR="0">
                      <wp:extent cx="1007745" cy="210185"/>
                      <wp:effectExtent l="0" t="0" r="8255" b="18415"/>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9"/>
                              <a:stretch/>
                            </pic:blipFill>
                            <pic:spPr bwMode="auto">
                              <a:xfrm>
                                <a:off x="0" y="0"/>
                                <a:ext cx="1007745" cy="210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9.3pt;height:16.6pt;mso-wrap-distance-left:0.0pt;mso-wrap-distance-top:0.0pt;mso-wrap-distance-right:0.0pt;mso-wrap-distance-bottom:0.0pt;" stroked="f">
                      <v:path textboxrect="0,0,0,0"/>
                      <v:imagedata r:id="rId19" o:title=""/>
                    </v:shape>
                  </w:pict>
                </mc:Fallback>
              </mc:AlternateConten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在线率≥95%得满分；95%＞在线率≥90%得3分；90%＞在线率≥85%的得2分；在线率＜85%的不得分。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restart"/>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质控考核（20分）</w:t>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盲样考核（10分）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全部合格得满分；有一个项不合格扣2分，扣完为止。</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实样比对（10分）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根据质控核查结果，全部合格得满分；有一个项不合格扣2分，扣完为止。</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restart"/>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运维保障</w:t>
            </w:r>
            <w:r/>
          </w:p>
          <w:p>
            <w:pPr>
              <w:spacing w:line="460" w:lineRule="exact"/>
              <w:widowControl/>
              <w:rPr>
                <w:rFonts w:ascii="宋体" w:hAnsi="宋体" w:cs="宋体"/>
                <w:color w:val="auto"/>
                <w:sz w:val="24"/>
              </w:rPr>
            </w:pPr>
            <w:r>
              <w:rPr>
                <w:rFonts w:hint="eastAsia" w:ascii="宋体" w:hAnsi="宋体" w:cs="宋体"/>
                <w:color w:val="auto"/>
                <w:sz w:val="24"/>
              </w:rPr>
              <w:t xml:space="preserve">（20分）</w:t>
            </w:r>
            <w:r/>
          </w:p>
        </w:tc>
        <w:tc>
          <w:tcPr>
            <w:tcW w:w="1135" w:type="dxa"/>
            <w:vAlign w:val="center"/>
            <w:vMerge w:val="restart"/>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运维响应（9分）</w:t>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应急响应（3分）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对水质异常响应及时，否则酌情扣分。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故障响应（3分）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站点故障时响应迅速，解决及时得满分，否则酌情扣分。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反馈信息（3分）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能够及时反应水质、仪器故障信息，较好地完成水质巡查得满分，否则酌情扣分。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restart"/>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运维保障（11分）</w:t>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持证上岗（2分）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技术人员持证上岗得满分，否则不得分。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技术保障（2分）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人员技术水平高，能及时解决相关故障得满分，否则酌情扣分。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人员、车辆保障（2分）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满足合同要求得满分，否则不得分。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实验室、标准品保障（3分）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1.在具有有资质的实验室配置试剂得1分，否则不得分；</w:t>
            </w:r>
            <w:r/>
          </w:p>
          <w:p>
            <w:pPr>
              <w:spacing w:line="460" w:lineRule="exact"/>
              <w:widowControl/>
              <w:rPr>
                <w:rFonts w:ascii="宋体" w:hAnsi="宋体" w:cs="宋体"/>
                <w:color w:val="auto"/>
                <w:sz w:val="24"/>
              </w:rPr>
            </w:pPr>
            <w:r>
              <w:rPr>
                <w:rFonts w:hint="eastAsia" w:ascii="宋体" w:hAnsi="宋体" w:cs="宋体"/>
                <w:color w:val="auto"/>
                <w:sz w:val="24"/>
              </w:rPr>
              <w:t xml:space="preserve">2.使用国家有证标准物质得2分，否则不得分。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tcW w:w="1104"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135"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2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备品备件（2分）</w:t>
            </w:r>
            <w:r/>
          </w:p>
        </w:tc>
        <w:tc>
          <w:tcPr>
            <w:tcW w:w="397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备品备件按合同及时提供得满分，否则酌情扣分。</w:t>
            </w:r>
            <w:r/>
          </w:p>
        </w:tc>
        <w:tc>
          <w:tcPr>
            <w:tcW w:w="569"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757" w:type="dxa"/>
            <w:vAlign w:val="center"/>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r>
      <w:tr>
        <w:trPr>
          <w:jc w:val="center"/>
          <w:tblHeader/>
        </w:trPr>
        <w:tc>
          <w:tcPr>
            <w:gridSpan w:val="4"/>
            <w:tcW w:w="8037" w:type="dxa"/>
            <w:vAlign w:val="center"/>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合计</w:t>
            </w:r>
            <w:r/>
          </w:p>
        </w:tc>
        <w:tc>
          <w:tcPr>
            <w:gridSpan w:val="2"/>
            <w:tcW w:w="1326" w:type="dxa"/>
            <w:vAlign w:val="center"/>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r>
    </w:tbl>
    <w:p>
      <w:pPr>
        <w:ind w:firstLine="480"/>
        <w:jc w:val="left"/>
        <w:spacing w:line="460" w:lineRule="exact"/>
        <w:rPr>
          <w:rFonts w:ascii="宋体" w:hAnsi="宋体" w:cs="宋体"/>
          <w:bCs/>
          <w:color w:val="auto"/>
          <w:sz w:val="24"/>
        </w:rPr>
      </w:pPr>
      <w:r>
        <w:rPr>
          <w:rFonts w:hint="eastAsia" w:ascii="宋体" w:hAnsi="宋体" w:cs="宋体"/>
          <w:bCs/>
          <w:color w:val="auto"/>
          <w:sz w:val="24"/>
        </w:rPr>
        <w:t xml:space="preserve">注：表中各项按分项进行扣分，分项分数扣完为止，不从总分中扣除。</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七、应急措施要求</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1、突发污染事故要求</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当水站监测数据发现异常或发现所在断面发生污染事故时，须2小时内报告业主，并及时核查仪器运行状态，保证系统仪器正常运行，监测数据准确，传输畅通，按工作需要进行手工监测、出具数据、联合排查并提出工作建议等工作。提供驻场服务，派遣专人驻用户单位开展日常数据监控、标记和水质预警处置等协调管理工作。</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2、水质自动站系统仪器故障</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当水质自动站系统仪器出现故障、停运时，成交供应商应保证在2小时内到达现场检修，24小时内排除故障。</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3、应急与数据补测有关费用的规定</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成交供应商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须多扣除2000元。</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（2）业主每季度对运维费进行核算，对于扣减的运维费用，由双方协商用于水站故障仪器大修、系统升级、站房整修等方面的建设。</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八、交接方式</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1、在合同生效前供应商与采购人共同对系统运行情况，仪器运行情况，数据采集情况进行实际考察，并且做好备案。</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2、在合同生效后采购人向供应商提供以下技术资料：</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2.1系统、仪表技术说明书（包括软件部分）；</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2.2电气原理图；</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2.3电气接线图；</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2.4操作手册；</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2.5仪表试剂配方；</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2.6通讯协议。</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3、在合同结束前供应商向采购人提交包含仪器性能测试、系统核查等内容的报告。</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九、参考技术规范和标准</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1、《地表水自动监测技术规范（试行）》（HJ915-2017）</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2、《水和废水监测分析方法》(第四版增补版)</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3、《江苏省环境水质（地表水）自动监测预警系统运行管理办法（试行）》</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4、《江苏省地表水自动监测站运行管理办法（试行）（苏环办[2020]174号）</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5</w:t>
      </w:r>
      <w:bookmarkStart w:id="96" w:name="OLE_LINK11"/>
      <w:r/>
      <w:bookmarkStart w:id="97" w:name="OLE_LINK12"/>
      <w:r>
        <w:rPr>
          <w:rFonts w:hint="eastAsia" w:ascii="宋体" w:hAnsi="宋体" w:cs="宋体"/>
          <w:color w:val="auto"/>
          <w:sz w:val="24"/>
          <w:lang w:val="zh-CN"/>
        </w:rPr>
        <w:t xml:space="preserve">、</w:t>
      </w:r>
      <w:bookmarkEnd w:id="96"/>
      <w:r/>
      <w:bookmarkEnd w:id="97"/>
      <w:r>
        <w:rPr>
          <w:rFonts w:hint="eastAsia" w:ascii="宋体" w:hAnsi="宋体" w:cs="宋体"/>
          <w:color w:val="auto"/>
          <w:sz w:val="24"/>
          <w:lang w:val="zh-CN"/>
        </w:rPr>
        <w:t xml:space="preserve">《地表水环境质量监测数据统计技术规定（试行）》（环办监测函[2020]82号）</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6、《地表水自动监测数据处理方法及修约规则（试行）》（总站水字[2020]90号）</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7、《地表水和污水监测技术规范》（HJ/T91-2002）</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8、《pH水质自动分析仪技术要求》（HJ/T96-2003）</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9、《电导率水质自动分析仪技术要求》（HJ/T97-2003）</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10、《浊度水质自动分析仪技术要求》（HJ/T98-2003）</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11、《溶解氧（DO）水质自动分析仪技术要求》（HJ/T99-2003）</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12、《高锰酸盐指数水质自动分析仪技术要求》（HJ/T100-2003）</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13、《氨氮水质自动分析仪技术要求》（HJ/T101-2019）</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14、《总氮水质自动分析仪技术要求》（HJ/T 102-2003）</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15、《总磷水质自动分析仪技术要求》（HJ/T 103-2003）</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16、《南通市环境质量自动监测设施运维管理办法（试行）》</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17、《南通市环境质量自动监测站运行管理办法（试行）》</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18、其他现行有效的技术规范及国家标准。</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十、综合说明：</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1.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2.响应单位必须承诺采购文件中提出的全部要求，如果其中某些条款不响应时，必须在文件中逐条列出。</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3.响应单位应对项目的全部内容进行报价，只投其中部分内容者，其响应文件将被拒绝。</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4.响应单位成交后提供的服务、货物均为按国家规格条例的合格正规服务、货物，符合规范要求。</w:t>
      </w:r>
      <w:r/>
    </w:p>
    <w:p>
      <w:pPr>
        <w:ind w:firstLine="480"/>
        <w:jc w:val="left"/>
        <w:spacing w:line="460" w:lineRule="exact"/>
        <w:rPr>
          <w:rFonts w:ascii="宋体" w:hAnsi="宋体" w:cs="宋体"/>
          <w:color w:val="auto"/>
          <w:sz w:val="24"/>
          <w:lang w:val="zh-CN"/>
        </w:rPr>
      </w:pPr>
      <w:r>
        <w:rPr>
          <w:rFonts w:hint="eastAsia" w:ascii="宋体" w:hAnsi="宋体" w:cs="宋体"/>
          <w:color w:val="auto"/>
          <w:sz w:val="24"/>
          <w:lang w:val="zh-CN"/>
        </w:rPr>
        <w:t xml:space="preserve">5.成交单位应对运维人员做好安全技术培训，履行安全职责，如果运维人员在履行工作职责期间（包括上下班途中）发生自身的人身伤害、伤亡以及事故等，均由供应商负责处理并承担经济和道义上的责任，采购人不承担任何责任。成交单位与所派遣的运维人员发生纠纷，均由供应商负责调解与处理，采购人不承担责任。</w:t>
      </w:r>
      <w:r/>
    </w:p>
    <w:p>
      <w:pPr>
        <w:ind w:firstLine="480"/>
        <w:jc w:val="left"/>
        <w:spacing w:line="460" w:lineRule="exact"/>
        <w:rPr>
          <w:rFonts w:ascii="宋体" w:hAnsi="宋体" w:cs="宋体"/>
          <w:color w:val="auto"/>
          <w:sz w:val="24"/>
        </w:rPr>
      </w:pPr>
      <w:r>
        <w:rPr>
          <w:rFonts w:hint="eastAsia" w:ascii="宋体" w:hAnsi="宋体" w:cs="宋体"/>
          <w:color w:val="auto"/>
          <w:sz w:val="24"/>
        </w:rPr>
        <w:t xml:space="preserve">6.付款方式：</w:t>
      </w:r>
      <w:r/>
    </w:p>
    <w:p>
      <w:pPr>
        <w:ind w:firstLine="480"/>
        <w:jc w:val="left"/>
        <w:spacing w:line="460" w:lineRule="exact"/>
        <w:rPr>
          <w:rFonts w:ascii="宋体" w:hAnsi="宋体" w:cs="宋体"/>
          <w:color w:val="auto"/>
          <w:sz w:val="24"/>
        </w:rPr>
      </w:pPr>
      <w:r/>
      <w:bookmarkStart w:id="98" w:name="OLE_LINK2"/>
      <w:r>
        <w:rPr>
          <w:rFonts w:hint="eastAsia" w:ascii="宋体" w:hAnsi="宋体" w:cs="宋体"/>
          <w:color w:val="auto"/>
          <w:sz w:val="24"/>
        </w:rPr>
        <w:t xml:space="preserve">双方合同签订后，支付合同金额的30%；完成合同服务内容，且达到考核要求，则支付剩余尾款，否则根据运行考核要求进行扣款。</w:t>
      </w:r>
      <w:bookmarkEnd w:id="98"/>
      <w:r/>
      <w:r/>
    </w:p>
    <w:p>
      <w:pPr>
        <w:ind w:firstLine="482"/>
        <w:jc w:val="left"/>
        <w:keepNext/>
        <w:spacing w:line="460" w:lineRule="exact"/>
        <w:rPr>
          <w:rFonts w:ascii="宋体" w:hAnsi="宋体" w:cs="宋体"/>
          <w:i/>
          <w:iCs/>
          <w:color w:val="auto"/>
          <w:sz w:val="24"/>
          <w:u w:val="single"/>
          <w:lang w:val="zh-CN"/>
        </w:rPr>
        <w:outlineLvl w:val="0"/>
      </w:pPr>
      <w:r>
        <w:rPr>
          <w:rFonts w:hint="eastAsia" w:ascii="宋体" w:hAnsi="宋体" w:cs="宋体"/>
          <w:b/>
          <w:bCs/>
          <w:color w:val="auto"/>
          <w:sz w:val="24"/>
        </w:rPr>
        <w:t xml:space="preserve">注：</w:t>
      </w:r>
      <w:r>
        <w:rPr>
          <w:rFonts w:hint="eastAsia" w:ascii="宋体" w:hAnsi="宋体" w:cs="宋体"/>
          <w:b/>
          <w:bCs/>
          <w:i/>
          <w:iCs/>
          <w:color w:val="auto"/>
          <w:sz w:val="24"/>
          <w:u w:val="single"/>
          <w:lang w:val="zh-CN"/>
        </w:rPr>
        <w:t xml:space="preserve">若因不可控因素导致本次运维服务超过原有运维周期，2026年1月1日至本合同签订之日期间的运维仍由原运维单位负责。</w:t>
      </w:r>
      <w:r>
        <w:rPr>
          <w:rFonts w:hint="eastAsia" w:ascii="宋体" w:hAnsi="宋体" w:cs="宋体"/>
          <w:b/>
          <w:bCs/>
          <w:i/>
          <w:iCs/>
          <w:color w:val="auto"/>
          <w:sz w:val="24"/>
          <w:u w:val="single"/>
        </w:rPr>
        <w:t xml:space="preserve">供应商</w:t>
      </w:r>
      <w:r>
        <w:rPr>
          <w:rFonts w:hint="eastAsia" w:ascii="宋体" w:hAnsi="宋体" w:cs="宋体"/>
          <w:b/>
          <w:bCs/>
          <w:i/>
          <w:iCs/>
          <w:color w:val="auto"/>
          <w:sz w:val="24"/>
          <w:u w:val="single"/>
          <w:lang w:val="zh-CN"/>
        </w:rPr>
        <w:t xml:space="preserve">需承诺，超原有运维周期所产生的运维费用以本次</w:t>
      </w:r>
      <w:r>
        <w:rPr>
          <w:rFonts w:hint="eastAsia" w:ascii="宋体" w:hAnsi="宋体" w:cs="宋体"/>
          <w:b/>
          <w:bCs/>
          <w:i/>
          <w:iCs/>
          <w:color w:val="auto"/>
          <w:sz w:val="24"/>
          <w:u w:val="single"/>
        </w:rPr>
        <w:t xml:space="preserve">成交</w:t>
      </w:r>
      <w:r>
        <w:rPr>
          <w:rFonts w:hint="eastAsia" w:ascii="宋体" w:hAnsi="宋体" w:cs="宋体"/>
          <w:b/>
          <w:bCs/>
          <w:i/>
          <w:iCs/>
          <w:color w:val="auto"/>
          <w:sz w:val="24"/>
          <w:u w:val="single"/>
          <w:lang w:val="zh-CN"/>
        </w:rPr>
        <w:t xml:space="preserve">价格和实际发生时间计算，由成交供应商支付给原运维单位</w:t>
      </w:r>
      <w:r>
        <w:rPr>
          <w:rFonts w:hint="eastAsia" w:ascii="宋体" w:hAnsi="宋体" w:cs="宋体"/>
          <w:i/>
          <w:iCs/>
          <w:color w:val="auto"/>
          <w:sz w:val="24"/>
          <w:u w:val="single"/>
          <w:lang w:val="zh-CN"/>
        </w:rPr>
        <w:t xml:space="preserve">。</w:t>
      </w:r>
      <w:r/>
    </w:p>
    <w:p>
      <w:pPr>
        <w:jc w:val="center"/>
        <w:spacing w:line="460" w:lineRule="exact"/>
        <w:rPr>
          <w:rFonts w:ascii="宋体" w:hAnsi="宋体" w:cs="宋体"/>
          <w:color w:val="auto"/>
          <w:sz w:val="24"/>
        </w:rPr>
      </w:pPr>
      <w:r>
        <w:rPr>
          <w:rFonts w:hint="eastAsia" w:ascii="宋体" w:hAnsi="宋体" w:cs="宋体"/>
          <w:color w:val="auto"/>
          <w:sz w:val="24"/>
          <w:lang w:val="zh-CN"/>
        </w:rPr>
        <w:br w:type="page" w:clear="all"/>
      </w:r>
      <w:r>
        <w:rPr>
          <w:rFonts w:hint="eastAsia" w:ascii="宋体" w:hAnsi="宋体" w:cs="宋体"/>
          <w:color w:val="auto"/>
          <w:sz w:val="24"/>
        </w:rPr>
        <w:t xml:space="preserve">2026年度南通市通州区水质自动监测站运维服务项目</w:t>
      </w:r>
      <w:r/>
    </w:p>
    <w:p>
      <w:pPr>
        <w:jc w:val="center"/>
        <w:spacing w:line="460" w:lineRule="exact"/>
        <w:rPr>
          <w:rFonts w:ascii="宋体" w:hAnsi="宋体" w:cs="宋体"/>
          <w:color w:val="auto"/>
          <w:sz w:val="24"/>
        </w:rPr>
      </w:pPr>
      <w:r>
        <w:rPr>
          <w:rFonts w:hint="eastAsia" w:ascii="宋体" w:hAnsi="宋体" w:cs="宋体"/>
          <w:color w:val="auto"/>
          <w:sz w:val="24"/>
        </w:rPr>
        <w:t xml:space="preserve">履约验收相关事项明确</w:t>
      </w:r>
      <w:r/>
    </w:p>
    <w:p>
      <w:pPr>
        <w:ind w:firstLine="600"/>
        <w:spacing w:line="460" w:lineRule="exact"/>
        <w:rPr>
          <w:rFonts w:ascii="宋体" w:hAnsi="宋体" w:cs="宋体"/>
          <w:color w:val="auto"/>
          <w:sz w:val="24"/>
        </w:rPr>
      </w:pPr>
      <w:r>
        <w:rPr>
          <w:rFonts w:hint="eastAsia" w:ascii="宋体" w:hAnsi="宋体" w:cs="宋体"/>
          <w:color w:val="auto"/>
          <w:sz w:val="24"/>
        </w:rPr>
        <w:t xml:space="preserve">一、验收主体</w:t>
      </w:r>
      <w:r/>
    </w:p>
    <w:p>
      <w:pPr>
        <w:ind w:firstLine="480"/>
        <w:spacing w:line="460" w:lineRule="exact"/>
        <w:rPr>
          <w:rFonts w:ascii="宋体" w:hAnsi="宋体" w:cs="宋体"/>
          <w:color w:val="auto"/>
          <w:sz w:val="24"/>
        </w:rPr>
      </w:pPr>
      <w:r>
        <w:rPr>
          <w:rFonts w:hint="eastAsia" w:ascii="宋体" w:hAnsi="宋体" w:cs="宋体"/>
          <w:color w:val="auto"/>
          <w:sz w:val="24"/>
        </w:rPr>
        <w:t xml:space="preserve">采购人：南通市通州生态环境局，负责组织验收工作，审核运维服务全过程合规性。</w:t>
      </w:r>
      <w:r/>
    </w:p>
    <w:p>
      <w:pPr>
        <w:ind w:firstLine="600"/>
        <w:spacing w:line="460" w:lineRule="exact"/>
        <w:rPr>
          <w:rFonts w:ascii="宋体" w:hAnsi="宋体" w:cs="宋体"/>
          <w:color w:val="auto"/>
          <w:sz w:val="24"/>
        </w:rPr>
      </w:pPr>
      <w:r>
        <w:rPr>
          <w:rFonts w:hint="eastAsia" w:ascii="宋体" w:hAnsi="宋体" w:cs="宋体"/>
          <w:color w:val="auto"/>
          <w:sz w:val="24"/>
        </w:rPr>
        <w:t xml:space="preserve">二、验收时间</w:t>
      </w:r>
      <w:r/>
    </w:p>
    <w:p>
      <w:pPr>
        <w:ind w:firstLine="480"/>
        <w:spacing w:line="460" w:lineRule="exact"/>
        <w:rPr>
          <w:rFonts w:ascii="宋体" w:hAnsi="宋体" w:cs="宋体"/>
          <w:color w:val="auto"/>
          <w:sz w:val="24"/>
        </w:rPr>
      </w:pPr>
      <w:r>
        <w:rPr>
          <w:rFonts w:hint="eastAsia" w:ascii="宋体" w:hAnsi="宋体" w:cs="宋体"/>
          <w:color w:val="auto"/>
          <w:sz w:val="24"/>
        </w:rPr>
        <w:t xml:space="preserve">1.季度考核：每季度末开展一次，依据《水质自动监测站运维情况考核表》（附表3）评分，考核结果作为付款依据。</w:t>
      </w:r>
      <w:r/>
    </w:p>
    <w:p>
      <w:pPr>
        <w:ind w:firstLine="480"/>
        <w:spacing w:line="460" w:lineRule="exact"/>
        <w:rPr>
          <w:rFonts w:ascii="宋体" w:hAnsi="宋体" w:cs="宋体"/>
          <w:color w:val="auto"/>
          <w:sz w:val="24"/>
        </w:rPr>
      </w:pPr>
      <w:r>
        <w:rPr>
          <w:rFonts w:hint="eastAsia" w:ascii="宋体" w:hAnsi="宋体" w:cs="宋体"/>
          <w:color w:val="auto"/>
          <w:sz w:val="24"/>
        </w:rPr>
        <w:t xml:space="preserve">2.年度验收：合同服务期满后20个工作日内，汇总全年运维记录、考核结果及生态环境部门抽查反馈情况，形成最终验收结论，采购人向供应商发出《政府采购履约验收通知单》。采购人、供应商应当对验收小组出具的验收意见进行确认，并形成政府采购履约验收书。</w:t>
      </w:r>
      <w:r/>
    </w:p>
    <w:p>
      <w:pPr>
        <w:ind w:firstLine="600"/>
        <w:spacing w:line="460" w:lineRule="exact"/>
        <w:rPr>
          <w:rFonts w:ascii="宋体" w:hAnsi="宋体" w:cs="宋体"/>
          <w:color w:val="auto"/>
          <w:sz w:val="24"/>
        </w:rPr>
      </w:pPr>
      <w:r>
        <w:rPr>
          <w:rFonts w:hint="eastAsia" w:ascii="宋体" w:hAnsi="宋体" w:cs="宋体"/>
          <w:color w:val="auto"/>
          <w:sz w:val="24"/>
        </w:rPr>
        <w:t xml:space="preserve">三、验收方式</w:t>
      </w:r>
      <w:r/>
    </w:p>
    <w:p>
      <w:pPr>
        <w:ind w:firstLine="480"/>
        <w:spacing w:line="460" w:lineRule="exact"/>
        <w:rPr>
          <w:rFonts w:ascii="宋体" w:hAnsi="宋体" w:cs="宋体"/>
          <w:color w:val="auto"/>
          <w:sz w:val="24"/>
        </w:rPr>
      </w:pPr>
      <w:r>
        <w:rPr>
          <w:rFonts w:hint="eastAsia" w:ascii="宋体" w:hAnsi="宋体" w:cs="宋体"/>
          <w:color w:val="auto"/>
          <w:sz w:val="24"/>
        </w:rPr>
        <w:t xml:space="preserve">1.资料审查</w:t>
      </w:r>
      <w:r/>
    </w:p>
    <w:p>
      <w:pPr>
        <w:ind w:firstLine="480"/>
        <w:spacing w:line="460" w:lineRule="exact"/>
        <w:rPr>
          <w:rFonts w:ascii="宋体" w:hAnsi="宋体" w:cs="宋体"/>
          <w:color w:val="auto"/>
          <w:sz w:val="24"/>
        </w:rPr>
      </w:pPr>
      <w:r>
        <w:rPr>
          <w:rFonts w:hint="eastAsia" w:ascii="宋体" w:hAnsi="宋体" w:cs="宋体"/>
          <w:color w:val="auto"/>
          <w:sz w:val="24"/>
        </w:rPr>
        <w:t xml:space="preserve">1.1核查《水站运行月计划》《运维记录表》《质控报告》《备品备件登记表》等文档的完整性、规范性。</w:t>
      </w:r>
      <w:r/>
    </w:p>
    <w:p>
      <w:pPr>
        <w:ind w:firstLine="480"/>
        <w:spacing w:line="460" w:lineRule="exact"/>
        <w:rPr>
          <w:rFonts w:ascii="宋体" w:hAnsi="宋体" w:cs="宋体"/>
          <w:color w:val="auto"/>
          <w:sz w:val="24"/>
        </w:rPr>
      </w:pPr>
      <w:r>
        <w:rPr>
          <w:rFonts w:hint="eastAsia" w:ascii="宋体" w:hAnsi="宋体" w:cs="宋体"/>
          <w:color w:val="auto"/>
          <w:sz w:val="24"/>
        </w:rPr>
        <w:t xml:space="preserve">1.2检查数据审核记录、质控核查结果及佐证材料。</w:t>
      </w:r>
      <w:r/>
    </w:p>
    <w:p>
      <w:pPr>
        <w:ind w:firstLine="480"/>
        <w:spacing w:line="460" w:lineRule="exact"/>
        <w:rPr>
          <w:rFonts w:ascii="宋体" w:hAnsi="宋体" w:cs="宋体"/>
          <w:color w:val="auto"/>
          <w:sz w:val="24"/>
        </w:rPr>
      </w:pPr>
      <w:r>
        <w:rPr>
          <w:rFonts w:hint="eastAsia" w:ascii="宋体" w:hAnsi="宋体" w:cs="宋体"/>
          <w:color w:val="auto"/>
          <w:sz w:val="24"/>
        </w:rPr>
        <w:t xml:space="preserve">2.数据核查</w:t>
      </w:r>
      <w:r/>
    </w:p>
    <w:p>
      <w:pPr>
        <w:ind w:firstLine="480"/>
        <w:spacing w:line="460" w:lineRule="exact"/>
        <w:rPr>
          <w:rFonts w:ascii="宋体" w:hAnsi="宋体" w:cs="宋体"/>
          <w:color w:val="auto"/>
          <w:sz w:val="24"/>
        </w:rPr>
      </w:pPr>
      <w:r>
        <w:rPr>
          <w:rFonts w:hint="eastAsia" w:ascii="宋体" w:hAnsi="宋体" w:cs="宋体"/>
          <w:color w:val="auto"/>
          <w:sz w:val="24"/>
        </w:rPr>
        <w:t xml:space="preserve">2.1实际水样比对，允许误差范围：</w:t>
      </w:r>
      <w:r/>
    </w:p>
    <w:tbl>
      <w:tblPr>
        <w:tblStyle w:val="7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5"/>
        <w:gridCol w:w="1796"/>
        <w:gridCol w:w="2210"/>
        <w:gridCol w:w="1383"/>
        <w:gridCol w:w="1798"/>
      </w:tblGrid>
      <w:tr>
        <w:trPr>
          <w:trHeight w:val="307"/>
        </w:trPr>
        <w:tc>
          <w:tcPr>
            <w:tcW w:w="1335" w:type="dxa"/>
            <w:vAlign w:val="center"/>
            <w:vMerge w:val="restart"/>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质控措施</w:t>
            </w:r>
            <w:r/>
          </w:p>
        </w:tc>
        <w:tc>
          <w:tcPr>
            <w:gridSpan w:val="4"/>
            <w:tcW w:w="7187"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技术要求</w:t>
            </w:r>
            <w:r/>
          </w:p>
        </w:tc>
      </w:tr>
      <w:tr>
        <w:trPr>
          <w:trHeight w:val="307"/>
        </w:trPr>
        <w:tc>
          <w:tcPr>
            <w:tcW w:w="1335"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1796"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高锰酸盐指数</w:t>
            </w:r>
            <w:r/>
          </w:p>
        </w:tc>
        <w:tc>
          <w:tcPr>
            <w:tcW w:w="221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氨氮</w:t>
            </w:r>
            <w:r/>
          </w:p>
        </w:tc>
        <w:tc>
          <w:tcPr>
            <w:tcW w:w="1383"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总磷</w:t>
            </w:r>
            <w:r/>
          </w:p>
        </w:tc>
        <w:tc>
          <w:tcPr>
            <w:tcW w:w="1798"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总氮</w:t>
            </w:r>
            <w:r/>
          </w:p>
        </w:tc>
      </w:tr>
      <w:tr>
        <w:trPr>
          <w:trHeight w:val="152"/>
        </w:trPr>
        <w:tc>
          <w:tcPr>
            <w:tcW w:w="1335" w:type="dxa"/>
            <w:vAlign w:val="center"/>
            <w:vMerge w:val="restart"/>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实际水样比对</w:t>
            </w:r>
            <w:r/>
          </w:p>
        </w:tc>
        <w:tc>
          <w:tcPr>
            <w:tcW w:w="1796"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Cx＞BⅣ</w:t>
            </w:r>
            <w:r/>
          </w:p>
        </w:tc>
        <w:tc>
          <w:tcPr>
            <w:gridSpan w:val="3"/>
            <w:tcW w:w="5391"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相对误差≤20%</w:t>
            </w:r>
            <w:r/>
          </w:p>
        </w:tc>
      </w:tr>
      <w:tr>
        <w:trPr>
          <w:trHeight w:val="152"/>
        </w:trPr>
        <w:tc>
          <w:tcPr>
            <w:tcW w:w="1335"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1796"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BⅡ＜Cx＜BⅣ</w:t>
            </w:r>
            <w:r/>
          </w:p>
        </w:tc>
        <w:tc>
          <w:tcPr>
            <w:gridSpan w:val="3"/>
            <w:tcW w:w="5391"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相对误差≤30%</w:t>
            </w:r>
            <w:r/>
          </w:p>
        </w:tc>
      </w:tr>
      <w:tr>
        <w:trPr>
          <w:trHeight w:val="152"/>
        </w:trPr>
        <w:tc>
          <w:tcPr>
            <w:tcW w:w="1335"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1796"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Cx≤BⅡ</w:t>
            </w:r>
            <w:r/>
          </w:p>
        </w:tc>
        <w:tc>
          <w:tcPr>
            <w:gridSpan w:val="3"/>
            <w:tcW w:w="5391"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相对误差≤40%</w:t>
            </w:r>
            <w:r/>
          </w:p>
        </w:tc>
      </w:tr>
      <w:tr>
        <w:trPr/>
        <w:tc>
          <w:tcPr>
            <w:tcW w:w="1335"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gridSpan w:val="4"/>
            <w:tcW w:w="7187"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除湖库总磷外，当自动监测结果和实验室分析结果均低于BⅡ时，认定比对实验结果合格。</w:t>
            </w:r>
            <w:r/>
          </w:p>
          <w:p>
            <w:pPr>
              <w:spacing w:line="460" w:lineRule="exact"/>
              <w:widowControl/>
              <w:rPr>
                <w:rFonts w:ascii="宋体" w:hAnsi="宋体" w:cs="宋体"/>
                <w:color w:val="auto"/>
                <w:sz w:val="24"/>
              </w:rPr>
            </w:pPr>
            <w:r>
              <w:rPr>
                <w:rFonts w:hint="eastAsia" w:ascii="宋体" w:hAnsi="宋体" w:cs="宋体"/>
                <w:color w:val="auto"/>
                <w:sz w:val="24"/>
              </w:rPr>
              <w:t xml:space="preserve">注：①Cx为实验室分析结果；</w:t>
            </w:r>
            <w:r/>
          </w:p>
          <w:p>
            <w:pPr>
              <w:spacing w:line="460" w:lineRule="exact"/>
              <w:widowControl/>
              <w:rPr>
                <w:rFonts w:ascii="宋体" w:hAnsi="宋体" w:cs="宋体"/>
                <w:color w:val="auto"/>
                <w:sz w:val="24"/>
              </w:rPr>
            </w:pPr>
            <w:r>
              <w:rPr>
                <w:rFonts w:hint="eastAsia" w:ascii="宋体" w:hAnsi="宋体" w:cs="宋体"/>
                <w:color w:val="auto"/>
                <w:sz w:val="24"/>
              </w:rPr>
              <w:t xml:space="preserve">②B为《地表水环境质量标准》（GB3838-2002）规定的水质类别限值；</w:t>
            </w:r>
            <w:r/>
          </w:p>
          <w:p>
            <w:pPr>
              <w:spacing w:line="460" w:lineRule="exact"/>
              <w:widowControl/>
              <w:rPr>
                <w:rFonts w:ascii="宋体" w:hAnsi="宋体" w:cs="宋体"/>
                <w:color w:val="auto"/>
                <w:sz w:val="24"/>
              </w:rPr>
            </w:pPr>
            <w:r>
              <w:rPr>
                <w:rFonts w:hint="eastAsia" w:ascii="宋体" w:hAnsi="宋体" w:cs="宋体"/>
                <w:color w:val="auto"/>
                <w:sz w:val="24"/>
              </w:rPr>
              <w:t xml:space="preserve">③总氮河流无水质类别标准，可参考湖库标准。</w:t>
            </w:r>
            <w:r/>
          </w:p>
        </w:tc>
      </w:tr>
    </w:tbl>
    <w:p>
      <w:pPr>
        <w:pStyle w:val="1151"/>
        <w:spacing w:line="460" w:lineRule="exact"/>
        <w:rPr>
          <w:rFonts w:ascii="宋体" w:hAnsi="宋体" w:cs="宋体"/>
          <w:color w:val="auto"/>
          <w:sz w:val="24"/>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color w:val="auto"/>
          <w:sz w:val="24"/>
        </w:rPr>
      </w:r>
      <w:r/>
    </w:p>
    <w:p>
      <w:pPr>
        <w:spacing w:line="460" w:lineRule="exact"/>
        <w:rPr>
          <w:rFonts w:ascii="宋体" w:hAnsi="宋体" w:cs="宋体"/>
          <w:color w:val="auto"/>
          <w:sz w:val="24"/>
        </w:rPr>
      </w:pPr>
      <w:r>
        <w:rPr>
          <w:rFonts w:hint="eastAsia" w:ascii="宋体" w:hAnsi="宋体" w:cs="宋体"/>
          <w:color w:val="auto"/>
          <w:sz w:val="24"/>
        </w:rPr>
        <w:t xml:space="preserve">四、验收内容和标准</w:t>
      </w:r>
      <w:r/>
    </w:p>
    <w:tbl>
      <w:tblPr>
        <w:tblStyle w:val="772"/>
        <w:tblpPr w:horzAnchor="page" w:tblpX="1237" w:vertAnchor="text" w:tblpY="58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46"/>
        <w:gridCol w:w="1590"/>
        <w:gridCol w:w="1800"/>
        <w:gridCol w:w="6975"/>
      </w:tblGrid>
      <w:tr>
        <w:trPr>
          <w:tblHeader/>
        </w:trPr>
        <w:tc>
          <w:tcPr>
            <w:tcW w:w="3346" w:type="dxa"/>
            <w:vAlign w:val="center"/>
            <w:textDirection w:val="lrTb"/>
            <w:noWrap w:val="false"/>
          </w:tcPr>
          <w:p>
            <w:pPr>
              <w:jc w:val="center"/>
              <w:spacing w:line="460" w:lineRule="exact"/>
              <w:widowControl/>
              <w:rPr>
                <w:rFonts w:ascii="宋体" w:hAnsi="宋体" w:cs="宋体"/>
                <w:b/>
                <w:bCs/>
                <w:color w:val="auto"/>
                <w:sz w:val="24"/>
              </w:rPr>
            </w:pPr>
            <w:r>
              <w:rPr>
                <w:rFonts w:hint="eastAsia" w:ascii="宋体" w:hAnsi="宋体" w:cs="宋体"/>
                <w:b/>
                <w:bCs/>
                <w:color w:val="auto"/>
                <w:sz w:val="24"/>
              </w:rPr>
              <w:t xml:space="preserve">验收项目</w:t>
            </w:r>
            <w:r/>
          </w:p>
        </w:tc>
        <w:tc>
          <w:tcPr>
            <w:gridSpan w:val="2"/>
            <w:tcW w:w="3390" w:type="dxa"/>
            <w:vAlign w:val="center"/>
            <w:textDirection w:val="lrTb"/>
            <w:noWrap w:val="false"/>
          </w:tcPr>
          <w:p>
            <w:pPr>
              <w:jc w:val="center"/>
              <w:spacing w:line="460" w:lineRule="exact"/>
              <w:widowControl/>
              <w:rPr>
                <w:rFonts w:ascii="宋体" w:hAnsi="宋体" w:cs="宋体"/>
                <w:b/>
                <w:bCs/>
                <w:color w:val="auto"/>
                <w:sz w:val="24"/>
              </w:rPr>
            </w:pPr>
            <w:r>
              <w:rPr>
                <w:rFonts w:hint="eastAsia" w:ascii="宋体" w:hAnsi="宋体" w:cs="宋体"/>
                <w:b/>
                <w:bCs/>
                <w:color w:val="auto"/>
                <w:sz w:val="24"/>
              </w:rPr>
              <w:t xml:space="preserve">验收内容</w:t>
            </w:r>
            <w:r/>
          </w:p>
        </w:tc>
        <w:tc>
          <w:tcPr>
            <w:tcW w:w="6975" w:type="dxa"/>
            <w:vAlign w:val="center"/>
            <w:textDirection w:val="lrTb"/>
            <w:noWrap w:val="false"/>
          </w:tcPr>
          <w:p>
            <w:pPr>
              <w:jc w:val="center"/>
              <w:spacing w:line="460" w:lineRule="exact"/>
              <w:widowControl/>
              <w:rPr>
                <w:rFonts w:ascii="宋体" w:hAnsi="宋体" w:cs="宋体"/>
                <w:b/>
                <w:bCs/>
                <w:color w:val="auto"/>
                <w:sz w:val="24"/>
              </w:rPr>
            </w:pPr>
            <w:r>
              <w:rPr>
                <w:rFonts w:hint="eastAsia" w:ascii="宋体" w:hAnsi="宋体" w:cs="宋体"/>
                <w:b/>
                <w:bCs/>
                <w:color w:val="auto"/>
                <w:sz w:val="24"/>
              </w:rPr>
              <w:t xml:space="preserve">验收标准</w:t>
            </w:r>
            <w:r/>
          </w:p>
        </w:tc>
      </w:tr>
      <w:tr>
        <w:trPr>
          <w:tblHeader/>
        </w:trPr>
        <w:tc>
          <w:tcPr>
            <w:tcW w:w="3346" w:type="dxa"/>
            <w:vAlign w:val="center"/>
            <w:vMerge w:val="restart"/>
            <w:textDirection w:val="lrTb"/>
            <w:noWrap w:val="false"/>
          </w:tcPr>
          <w:p>
            <w:pPr>
              <w:jc w:val="center"/>
              <w:spacing w:line="460" w:lineRule="exact"/>
              <w:widowControl/>
              <w:rPr>
                <w:rFonts w:ascii="宋体" w:hAnsi="宋体" w:cs="宋体"/>
                <w:color w:val="auto"/>
                <w:sz w:val="24"/>
              </w:rPr>
            </w:pPr>
            <w:r>
              <w:rPr>
                <w:rFonts w:hint="eastAsia" w:ascii="宋体" w:hAnsi="宋体" w:cs="宋体"/>
                <w:color w:val="auto"/>
                <w:sz w:val="24"/>
              </w:rPr>
              <w:t xml:space="preserve">运维服务</w:t>
            </w:r>
            <w:r/>
          </w:p>
        </w:tc>
        <w:tc>
          <w:tcPr>
            <w:tcW w:w="1590" w:type="dxa"/>
            <w:vAlign w:val="center"/>
            <w:vMerge w:val="restart"/>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日常维护</w:t>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站房</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1.水电、空调、排风、消防等满足要求，保证自动仪器具有良好的运行环境；</w:t>
            </w:r>
            <w:r/>
          </w:p>
          <w:p>
            <w:pPr>
              <w:spacing w:line="460" w:lineRule="exact"/>
              <w:widowControl/>
              <w:rPr>
                <w:rFonts w:ascii="宋体" w:hAnsi="宋体" w:cs="宋体"/>
                <w:color w:val="auto"/>
                <w:sz w:val="24"/>
              </w:rPr>
            </w:pPr>
            <w:r>
              <w:rPr>
                <w:rFonts w:hint="eastAsia" w:ascii="宋体" w:hAnsi="宋体" w:cs="宋体"/>
                <w:color w:val="auto"/>
                <w:sz w:val="24"/>
              </w:rPr>
              <w:t xml:space="preserve">2.站房卫生整洁，不漏水，物品摆放整齐，无无关设备和杂物等；</w:t>
            </w:r>
            <w:r/>
          </w:p>
          <w:p>
            <w:pPr>
              <w:spacing w:line="460" w:lineRule="exact"/>
              <w:widowControl/>
              <w:rPr>
                <w:rFonts w:ascii="宋体" w:hAnsi="宋体" w:cs="宋体"/>
                <w:color w:val="auto"/>
                <w:sz w:val="24"/>
              </w:rPr>
            </w:pPr>
            <w:r>
              <w:rPr>
                <w:rFonts w:hint="eastAsia" w:ascii="宋体" w:hAnsi="宋体" w:cs="宋体"/>
                <w:color w:val="auto"/>
                <w:sz w:val="24"/>
              </w:rPr>
              <w:t xml:space="preserve">3.门禁、护栏、照明、栈桥、爬梯等外围设施完好。</w:t>
            </w:r>
            <w:r/>
          </w:p>
        </w:tc>
      </w:tr>
      <w:tr>
        <w:trPr>
          <w:tblHeader/>
        </w:trPr>
        <w:tc>
          <w:tcPr>
            <w:tcW w:w="3346"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维护频次</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1.运维频次满足每周运维； </w:t>
            </w:r>
            <w:r/>
          </w:p>
          <w:p>
            <w:pPr>
              <w:spacing w:line="460" w:lineRule="exact"/>
              <w:widowControl/>
              <w:rPr>
                <w:rFonts w:ascii="宋体" w:hAnsi="宋体" w:cs="宋体"/>
                <w:color w:val="auto"/>
                <w:sz w:val="24"/>
              </w:rPr>
            </w:pPr>
            <w:r>
              <w:rPr>
                <w:rFonts w:hint="eastAsia" w:ascii="宋体" w:hAnsi="宋体" w:cs="宋体"/>
                <w:color w:val="auto"/>
                <w:sz w:val="24"/>
              </w:rPr>
              <w:t xml:space="preserve">2.定期进行电极、样杯、管路、预处理装置清洗。</w:t>
            </w:r>
            <w:r/>
          </w:p>
        </w:tc>
      </w:tr>
      <w:tr>
        <w:trPr>
          <w:tblHeader/>
        </w:trPr>
        <w:tc>
          <w:tcPr>
            <w:tcW w:w="3346"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自动监测仪器</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1.定期更换试剂、定期更换易耗品，标签填写规范；</w:t>
            </w:r>
            <w:r/>
          </w:p>
          <w:p>
            <w:pPr>
              <w:spacing w:line="460" w:lineRule="exact"/>
              <w:widowControl/>
              <w:rPr>
                <w:rFonts w:ascii="宋体" w:hAnsi="宋体" w:cs="宋体"/>
                <w:color w:val="auto"/>
                <w:sz w:val="24"/>
              </w:rPr>
            </w:pPr>
            <w:r>
              <w:rPr>
                <w:rFonts w:hint="eastAsia" w:ascii="宋体" w:hAnsi="宋体" w:cs="宋体"/>
                <w:color w:val="auto"/>
                <w:sz w:val="24"/>
              </w:rPr>
              <w:t xml:space="preserve">2.定期校准仪器（仪器更换试剂或关键部件等）；</w:t>
            </w:r>
            <w:r/>
          </w:p>
          <w:p>
            <w:pPr>
              <w:spacing w:line="460" w:lineRule="exact"/>
              <w:widowControl/>
              <w:rPr>
                <w:rFonts w:ascii="宋体" w:hAnsi="宋体" w:cs="宋体"/>
                <w:color w:val="auto"/>
                <w:sz w:val="24"/>
              </w:rPr>
            </w:pPr>
            <w:r>
              <w:rPr>
                <w:rFonts w:hint="eastAsia" w:ascii="宋体" w:hAnsi="宋体" w:cs="宋体"/>
                <w:color w:val="auto"/>
                <w:sz w:val="24"/>
              </w:rPr>
              <w:t xml:space="preserve">3.仪器故障及时报修，相应仪器及校正参数在正常范围内；</w:t>
            </w:r>
            <w:r/>
          </w:p>
          <w:p>
            <w:pPr>
              <w:spacing w:line="460" w:lineRule="exact"/>
              <w:widowControl/>
              <w:rPr>
                <w:rFonts w:ascii="宋体" w:hAnsi="宋体" w:cs="宋体"/>
                <w:color w:val="auto"/>
                <w:sz w:val="24"/>
              </w:rPr>
            </w:pPr>
            <w:r>
              <w:rPr>
                <w:rFonts w:hint="eastAsia" w:ascii="宋体" w:hAnsi="宋体" w:cs="宋体"/>
                <w:color w:val="auto"/>
                <w:sz w:val="24"/>
              </w:rPr>
              <w:t xml:space="preserve">4.数据采集、传输无异常，仪器数据与工控机、平台误差超过1%。</w:t>
            </w:r>
            <w:r/>
          </w:p>
        </w:tc>
      </w:tr>
      <w:tr>
        <w:trPr>
          <w:tblHeader/>
        </w:trPr>
        <w:tc>
          <w:tcPr>
            <w:tcW w:w="3346"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采配水系统的维护</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1.采水口定期清理，无大量水草、杂物堆积；</w:t>
            </w:r>
            <w:r/>
          </w:p>
          <w:p>
            <w:pPr>
              <w:spacing w:line="460" w:lineRule="exact"/>
              <w:widowControl/>
              <w:rPr>
                <w:rFonts w:ascii="宋体" w:hAnsi="宋体" w:cs="宋体"/>
                <w:color w:val="auto"/>
                <w:sz w:val="24"/>
              </w:rPr>
            </w:pPr>
            <w:r>
              <w:rPr>
                <w:rFonts w:hint="eastAsia" w:ascii="宋体" w:hAnsi="宋体" w:cs="宋体"/>
                <w:color w:val="auto"/>
                <w:sz w:val="24"/>
              </w:rPr>
              <w:t xml:space="preserve">2.采水浮筒正常、保温层正常；</w:t>
            </w:r>
            <w:r/>
          </w:p>
          <w:p>
            <w:pPr>
              <w:spacing w:line="460" w:lineRule="exact"/>
              <w:widowControl/>
              <w:rPr>
                <w:rFonts w:ascii="宋体" w:hAnsi="宋体" w:cs="宋体"/>
                <w:color w:val="auto"/>
                <w:sz w:val="24"/>
              </w:rPr>
            </w:pPr>
            <w:r>
              <w:rPr>
                <w:rFonts w:hint="eastAsia" w:ascii="宋体" w:hAnsi="宋体" w:cs="宋体"/>
                <w:color w:val="auto"/>
                <w:sz w:val="24"/>
              </w:rPr>
              <w:t xml:space="preserve">3.定期检查，防止管路堵塞或破裂，无漏液现象。</w:t>
            </w:r>
            <w:r/>
          </w:p>
        </w:tc>
      </w:tr>
      <w:tr>
        <w:trPr>
          <w:tblHeader/>
        </w:trPr>
        <w:tc>
          <w:tcPr>
            <w:tcW w:w="3346"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运维记录</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运维记录、质控记录、试剂或耗材更换，备品备件更换等记录完整、准确、整洁。</w:t>
            </w:r>
            <w:r/>
          </w:p>
        </w:tc>
      </w:tr>
      <w:tr>
        <w:trPr>
          <w:tblHeader/>
        </w:trPr>
        <w:tc>
          <w:tcPr>
            <w:tcW w:w="3346" w:type="dxa"/>
            <w:vAlign w:val="center"/>
            <w:vMerge w:val="continue"/>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restart"/>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日常质控结果</w:t>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标液核查</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标液核查符合国省市规范要求。</w:t>
            </w:r>
            <w:r/>
          </w:p>
        </w:tc>
      </w:tr>
      <w:tr>
        <w:trPr>
          <w:tblHeader/>
        </w:trPr>
        <w:tc>
          <w:tcPr>
            <w:tcW w:w="3346" w:type="dxa"/>
            <w:vAlign w:val="center"/>
            <w:vMerge w:val="continue"/>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加标回收</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加标回收符合国省市规范要求。</w:t>
            </w:r>
            <w:r/>
          </w:p>
        </w:tc>
      </w:tr>
      <w:tr>
        <w:trPr>
          <w:tblHeader/>
        </w:trPr>
        <w:tc>
          <w:tcPr>
            <w:tcW w:w="3346"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比对实验</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水样比对符合国省市规范要求。</w:t>
            </w:r>
            <w:r/>
          </w:p>
        </w:tc>
      </w:tr>
      <w:tr>
        <w:trPr>
          <w:tblHeader/>
        </w:trPr>
        <w:tc>
          <w:tcPr>
            <w:tcW w:w="3346"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restart"/>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有效率</w:t>
            </w:r>
            <w:r/>
          </w:p>
        </w:tc>
        <w:tc>
          <w:tcPr>
            <w:tcW w:w="1800"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数据有效运行率　</w:t>
            </w:r>
            <w:r>
              <w:rPr>
                <w:rFonts w:hint="eastAsia" w:ascii="宋体" w:hAnsi="宋体" w:cs="宋体"/>
                <w:color w:val="auto"/>
                <w:sz w:val="24"/>
              </w:rPr>
              <mc:AlternateContent>
                <mc:Choice Requires="wpg">
                  <w:drawing>
                    <wp:inline xmlns:wp="http://schemas.openxmlformats.org/drawingml/2006/wordprocessingDrawing" distT="0" distB="0" distL="0" distR="0">
                      <wp:extent cx="1009650" cy="179705"/>
                      <wp:effectExtent l="0" t="0" r="6350" b="2349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pic:cNvPicPr>
                              <pic:nvPr/>
                            </pic:nvPicPr>
                            <pic:blipFill>
                              <a:blip r:embed="rId20"/>
                              <a:stretch/>
                            </pic:blipFill>
                            <pic:spPr bwMode="auto">
                              <a:xfrm>
                                <a:off x="0" y="0"/>
                                <a:ext cx="1009650" cy="179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9.5pt;height:14.1pt;mso-wrap-distance-left:0.0pt;mso-wrap-distance-top:0.0pt;mso-wrap-distance-right:0.0pt;mso-wrap-distance-bottom:0.0pt;" stroked="f">
                      <v:path textboxrect="0,0,0,0"/>
                      <v:imagedata r:id="rId20" o:title=""/>
                    </v:shape>
                  </w:pict>
                </mc:Fallback>
              </mc:AlternateContent>
            </w:r>
            <w:r/>
          </w:p>
        </w:tc>
        <w:tc>
          <w:tcPr>
            <w:tcW w:w="6975"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pH、溶解氧、氨氮、高锰酸盐指数、总磷、总氮等仪器有效运行率≥95%（除去停水停电，性能测试及其他不可抗拒因素引起的故障）</w:t>
            </w:r>
            <w:r/>
          </w:p>
        </w:tc>
      </w:tr>
      <w:tr>
        <w:trPr>
          <w:tblHeader/>
        </w:trPr>
        <w:tc>
          <w:tcPr>
            <w:tcW w:w="3346"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在线率　</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确保仪器稳定在线。</w:t>
            </w:r>
            <w:r/>
          </w:p>
        </w:tc>
      </w:tr>
      <w:tr>
        <w:trPr>
          <w:tblHeader/>
        </w:trPr>
        <w:tc>
          <w:tcPr>
            <w:tcW w:w="3346"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质控考核</w:t>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盲样考核</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符合国省市规范要求。</w:t>
            </w:r>
            <w:r/>
          </w:p>
        </w:tc>
      </w:tr>
      <w:tr>
        <w:trPr>
          <w:tblHeader/>
        </w:trPr>
        <w:tc>
          <w:tcPr>
            <w:tcW w:w="3346" w:type="dxa"/>
            <w:vAlign w:val="center"/>
            <w:vMerge w:val="continue"/>
            <w:textDirection w:val="lrTb"/>
            <w:noWrap w:val="false"/>
          </w:tcPr>
          <w:p>
            <w:pPr>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restart"/>
            <w:textDirection w:val="lrTb"/>
            <w:noWrap w:val="false"/>
          </w:tcPr>
          <w:p>
            <w:pPr>
              <w:jc w:val="left"/>
              <w:spacing w:line="460" w:lineRule="exact"/>
              <w:widowControl/>
              <w:rPr>
                <w:rFonts w:ascii="宋体" w:hAnsi="宋体" w:cs="宋体"/>
                <w:color w:val="auto"/>
                <w:sz w:val="24"/>
              </w:rPr>
            </w:pPr>
            <w:r>
              <w:rPr>
                <w:rFonts w:hint="eastAsia" w:ascii="宋体" w:hAnsi="宋体" w:cs="宋体"/>
                <w:color w:val="auto"/>
                <w:sz w:val="24"/>
              </w:rPr>
              <w:t xml:space="preserve">运维响应</w:t>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应急响应</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对水质异常响应及时。</w:t>
            </w:r>
            <w:r/>
          </w:p>
        </w:tc>
      </w:tr>
      <w:tr>
        <w:trPr>
          <w:tblHeader/>
        </w:trPr>
        <w:tc>
          <w:tcPr>
            <w:tcW w:w="3346"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故障响应</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站点故障时响应迅速，解决及时。</w:t>
            </w:r>
            <w:r/>
          </w:p>
        </w:tc>
      </w:tr>
      <w:tr>
        <w:trPr>
          <w:tblHeader/>
        </w:trPr>
        <w:tc>
          <w:tcPr>
            <w:tcW w:w="3346"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反馈信息</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能够及时反应水质、仪器故障信息，较好地完成水质巡查得满分。</w:t>
            </w:r>
            <w:r/>
          </w:p>
        </w:tc>
      </w:tr>
      <w:tr>
        <w:trPr>
          <w:tblHeader/>
        </w:trPr>
        <w:tc>
          <w:tcPr>
            <w:tcW w:w="3346" w:type="dxa"/>
            <w:vAlign w:val="center"/>
            <w:vMerge w:val="continue"/>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restart"/>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运维保障</w:t>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持证上岗</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技术人员持证上岗。</w:t>
            </w:r>
            <w:r/>
          </w:p>
        </w:tc>
      </w:tr>
      <w:tr>
        <w:trPr>
          <w:tblHeader/>
        </w:trPr>
        <w:tc>
          <w:tcPr>
            <w:tcW w:w="3346" w:type="dxa"/>
            <w:vAlign w:val="center"/>
            <w:vMerge w:val="continue"/>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center"/>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技术保障</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人员技术水平高，能及时解决相关故障。</w:t>
            </w:r>
            <w:r/>
          </w:p>
        </w:tc>
      </w:tr>
      <w:tr>
        <w:trPr>
          <w:tblHeader/>
        </w:trPr>
        <w:tc>
          <w:tcPr>
            <w:tcW w:w="3346"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人员、车辆保障</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满足合同要求。</w:t>
            </w:r>
            <w:r/>
          </w:p>
        </w:tc>
      </w:tr>
      <w:tr>
        <w:trPr>
          <w:tblHeader/>
        </w:trPr>
        <w:tc>
          <w:tcPr>
            <w:tcW w:w="3346"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实验室、标准品保障</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1.在具有有资质的实验室配置试剂；</w:t>
            </w:r>
            <w:r/>
          </w:p>
          <w:p>
            <w:pPr>
              <w:spacing w:line="460" w:lineRule="exact"/>
              <w:widowControl/>
              <w:rPr>
                <w:rFonts w:ascii="宋体" w:hAnsi="宋体" w:cs="宋体"/>
                <w:color w:val="auto"/>
                <w:sz w:val="24"/>
              </w:rPr>
            </w:pPr>
            <w:r>
              <w:rPr>
                <w:rFonts w:hint="eastAsia" w:ascii="宋体" w:hAnsi="宋体" w:cs="宋体"/>
                <w:color w:val="auto"/>
                <w:sz w:val="24"/>
              </w:rPr>
              <w:t xml:space="preserve">2.使用国家有证标准物质。</w:t>
            </w:r>
            <w:r/>
          </w:p>
        </w:tc>
      </w:tr>
      <w:tr>
        <w:trPr>
          <w:tblHeader/>
        </w:trPr>
        <w:tc>
          <w:tcPr>
            <w:tcW w:w="3346"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备品备件</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备品备件按合同及时提供得满分。</w:t>
            </w:r>
            <w:r/>
          </w:p>
        </w:tc>
      </w:tr>
      <w:tr>
        <w:trPr>
          <w:tblHeader/>
        </w:trPr>
        <w:tc>
          <w:tcPr>
            <w:tcW w:w="3346"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590" w:type="dxa"/>
            <w:vAlign w:val="center"/>
            <w:vMerge w:val="continue"/>
            <w:textDirection w:val="lrTb"/>
            <w:noWrap w:val="false"/>
          </w:tcPr>
          <w:p>
            <w:pPr>
              <w:jc w:val="left"/>
              <w:spacing w:line="460" w:lineRule="exact"/>
              <w:widowControl/>
              <w:rPr>
                <w:rFonts w:ascii="宋体" w:hAnsi="宋体" w:cs="宋体"/>
                <w:color w:val="auto"/>
                <w:sz w:val="24"/>
              </w:rPr>
            </w:pPr>
            <w:r>
              <w:rPr>
                <w:rFonts w:ascii="宋体" w:hAnsi="宋体" w:cs="宋体"/>
                <w:color w:val="auto"/>
                <w:sz w:val="24"/>
              </w:rPr>
            </w:r>
            <w:r/>
          </w:p>
        </w:tc>
        <w:tc>
          <w:tcPr>
            <w:tcW w:w="1800"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站房费用保障</w:t>
            </w:r>
            <w:r/>
          </w:p>
        </w:tc>
        <w:tc>
          <w:tcPr>
            <w:tcW w:w="6975" w:type="dxa"/>
            <w:vAlign w:val="center"/>
            <w:textDirection w:val="lrTb"/>
            <w:noWrap w:val="false"/>
          </w:tcPr>
          <w:p>
            <w:pPr>
              <w:spacing w:line="460" w:lineRule="exact"/>
              <w:widowControl/>
              <w:rPr>
                <w:rFonts w:ascii="宋体" w:hAnsi="宋体" w:cs="宋体"/>
                <w:color w:val="auto"/>
                <w:sz w:val="24"/>
              </w:rPr>
            </w:pPr>
            <w:r>
              <w:rPr>
                <w:rFonts w:hint="eastAsia" w:ascii="宋体" w:hAnsi="宋体" w:cs="宋体"/>
                <w:color w:val="auto"/>
                <w:sz w:val="24"/>
              </w:rPr>
              <w:t xml:space="preserve">站房租金、水电等费用凭证齐全。</w:t>
            </w:r>
            <w:r/>
          </w:p>
        </w:tc>
      </w:tr>
    </w:tbl>
    <w:p>
      <w:pPr>
        <w:jc w:val="center"/>
        <w:spacing w:line="460" w:lineRule="exact"/>
        <w:rPr>
          <w:rFonts w:ascii="宋体" w:hAnsi="宋体" w:cs="宋体"/>
          <w:bCs/>
          <w:color w:val="auto"/>
          <w:sz w:val="24"/>
        </w:rPr>
        <w:sectPr>
          <w:headerReference w:type="default" r:id="rId8"/>
          <w:footerReference w:type="default" r:id="rId11"/>
          <w:footnotePr/>
          <w:endnotePr/>
          <w:type w:val="nextPage"/>
          <w:pgSz w:w="16839" w:h="11907" w:orient="landscape"/>
          <w:pgMar w:top="1800" w:right="1440" w:bottom="1800" w:left="1440" w:header="720" w:footer="720" w:gutter="0"/>
          <w:cols w:num="1" w:sep="0" w:space="1701" w:equalWidth="1"/>
          <w:docGrid w:linePitch="360"/>
        </w:sectPr>
      </w:pPr>
      <w:r>
        <w:rPr>
          <w:rFonts w:ascii="宋体" w:hAnsi="宋体" w:cs="宋体"/>
          <w:bCs/>
          <w:color w:val="auto"/>
          <w:sz w:val="24"/>
        </w:rPr>
      </w:r>
      <w:r/>
    </w:p>
    <w:p>
      <w:pPr>
        <w:jc w:val="center"/>
        <w:spacing w:line="460" w:lineRule="exact"/>
        <w:rPr>
          <w:rFonts w:ascii="宋体" w:hAnsi="宋体" w:cs="宋体"/>
          <w:bCs/>
          <w:color w:val="auto"/>
          <w:sz w:val="36"/>
          <w:szCs w:val="36"/>
        </w:rPr>
      </w:pPr>
      <w:r>
        <w:rPr>
          <w:rFonts w:hint="eastAsia" w:ascii="宋体" w:hAnsi="宋体" w:cs="宋体"/>
          <w:bCs/>
          <w:color w:val="auto"/>
          <w:sz w:val="36"/>
          <w:szCs w:val="36"/>
        </w:rPr>
        <w:t xml:space="preserve">第四部分 合同主要条款</w:t>
      </w:r>
      <w:r/>
    </w:p>
    <w:p>
      <w:pPr>
        <w:jc w:val="center"/>
        <w:spacing w:line="460" w:lineRule="exact"/>
        <w:rPr>
          <w:rFonts w:ascii="宋体" w:hAnsi="宋体" w:cs="宋体"/>
          <w:b/>
          <w:bCs/>
          <w:color w:val="auto"/>
          <w:sz w:val="24"/>
        </w:rPr>
      </w:pPr>
      <w:r>
        <w:rPr>
          <w:rFonts w:ascii="宋体" w:hAnsi="宋体" w:cs="宋体"/>
          <w:b/>
          <w:bCs/>
          <w:color w:val="auto"/>
          <w:sz w:val="24"/>
        </w:rPr>
      </w:r>
      <w:r/>
    </w:p>
    <w:p>
      <w:pPr>
        <w:jc w:val="center"/>
        <w:spacing w:line="460" w:lineRule="exact"/>
        <w:rPr>
          <w:rFonts w:ascii="宋体" w:hAnsi="宋体" w:cs="宋体"/>
          <w:b/>
          <w:bCs/>
          <w:color w:val="auto"/>
          <w:sz w:val="24"/>
        </w:rPr>
      </w:pPr>
      <w:r>
        <w:rPr>
          <w:rFonts w:hint="eastAsia" w:ascii="宋体" w:hAnsi="宋体" w:cs="宋体"/>
          <w:b/>
          <w:bCs/>
          <w:color w:val="auto"/>
          <w:sz w:val="24"/>
        </w:rPr>
        <w:t xml:space="preserve">政府采购合同</w:t>
      </w:r>
      <w:r/>
    </w:p>
    <w:p>
      <w:pPr>
        <w:pStyle w:val="1050"/>
        <w:ind w:firstLine="0"/>
        <w:spacing w:line="460" w:lineRule="exact"/>
        <w:rPr>
          <w:rFonts w:hint="default" w:ascii="宋体" w:hAnsi="宋体" w:cs="宋体"/>
          <w:color w:val="auto"/>
          <w:sz w:val="24"/>
          <w:szCs w:val="24"/>
        </w:rPr>
      </w:pPr>
      <w:r>
        <w:rPr>
          <w:rFonts w:hint="default" w:ascii="宋体" w:hAnsi="宋体" w:cs="宋体"/>
          <w:color w:val="auto"/>
          <w:sz w:val="24"/>
          <w:szCs w:val="24"/>
        </w:rPr>
      </w:r>
      <w:r/>
    </w:p>
    <w:p>
      <w:pPr>
        <w:pStyle w:val="1050"/>
        <w:ind w:firstLine="0"/>
        <w:spacing w:line="460" w:lineRule="exact"/>
        <w:rPr>
          <w:rFonts w:hint="default" w:ascii="宋体" w:hAnsi="宋体" w:cs="宋体"/>
          <w:color w:val="auto"/>
          <w:sz w:val="24"/>
          <w:szCs w:val="24"/>
        </w:rPr>
      </w:pPr>
      <w:r>
        <w:rPr>
          <w:rFonts w:hint="default" w:ascii="宋体" w:hAnsi="宋体" w:cs="宋体"/>
          <w:color w:val="auto"/>
          <w:sz w:val="24"/>
          <w:szCs w:val="24"/>
        </w:rPr>
      </w:r>
      <w:r/>
    </w:p>
    <w:p>
      <w:pPr>
        <w:spacing w:before="120" w:line="460" w:lineRule="exact"/>
        <w:rPr>
          <w:rFonts w:ascii="宋体" w:hAnsi="宋体" w:cs="宋体"/>
          <w:color w:val="auto"/>
          <w:sz w:val="24"/>
        </w:rPr>
      </w:pPr>
      <w:r>
        <w:rPr>
          <w:rFonts w:ascii="宋体" w:hAnsi="宋体" w:cs="宋体"/>
          <w:color w:val="auto"/>
          <w:sz w:val="24"/>
        </w:rPr>
      </w:r>
      <w:r/>
    </w:p>
    <w:p>
      <w:pPr>
        <w:pStyle w:val="801"/>
        <w:ind w:left="63" w:right="63"/>
        <w:spacing w:line="460" w:lineRule="exact"/>
        <w:rPr>
          <w:rFonts w:ascii="宋体" w:hAnsi="宋体" w:cs="宋体"/>
          <w:color w:val="auto"/>
          <w:sz w:val="24"/>
          <w:szCs w:val="24"/>
        </w:rPr>
      </w:pPr>
      <w:r>
        <w:rPr>
          <w:rFonts w:ascii="宋体" w:hAnsi="宋体" w:cs="宋体"/>
          <w:color w:val="auto"/>
          <w:sz w:val="24"/>
          <w:szCs w:val="24"/>
        </w:rPr>
      </w:r>
      <w:r/>
    </w:p>
    <w:p>
      <w:pPr>
        <w:ind w:left="960"/>
        <w:spacing w:before="120" w:line="460" w:lineRule="exact"/>
        <w:rPr>
          <w:rFonts w:ascii="宋体" w:hAnsi="宋体" w:cs="宋体"/>
          <w:color w:val="auto"/>
          <w:sz w:val="24"/>
          <w:u w:val="single"/>
        </w:rPr>
      </w:pPr>
      <w:r>
        <w:rPr>
          <w:rFonts w:hint="eastAsia" w:ascii="宋体" w:hAnsi="宋体" w:cs="宋体"/>
          <w:color w:val="auto"/>
          <w:sz w:val="24"/>
        </w:rPr>
        <w:t xml:space="preserve">项目名称：</w:t>
      </w:r>
      <w:r>
        <w:rPr>
          <w:rFonts w:hint="eastAsia" w:ascii="宋体" w:hAnsi="宋体" w:cs="宋体"/>
          <w:b/>
          <w:bCs/>
          <w:color w:val="auto"/>
          <w:sz w:val="24"/>
          <w:u w:val="single"/>
        </w:rPr>
        <w:t xml:space="preserve">2026年度南通市通州区水质自动监测站运维服务项目</w:t>
      </w:r>
      <w:r/>
    </w:p>
    <w:p>
      <w:pPr>
        <w:spacing w:line="460" w:lineRule="exact"/>
        <w:rPr>
          <w:rFonts w:ascii="宋体" w:hAnsi="宋体" w:cs="宋体"/>
          <w:color w:val="auto"/>
          <w:sz w:val="24"/>
        </w:rPr>
      </w:pPr>
      <w:r>
        <w:rPr>
          <w:rFonts w:ascii="宋体" w:hAnsi="宋体" w:cs="宋体"/>
          <w:color w:val="auto"/>
          <w:sz w:val="24"/>
        </w:rPr>
      </w:r>
      <w:r/>
    </w:p>
    <w:p>
      <w:pPr>
        <w:ind w:left="960"/>
        <w:spacing w:before="120" w:line="460" w:lineRule="exact"/>
        <w:rPr>
          <w:rFonts w:ascii="宋体" w:hAnsi="宋体" w:cs="宋体"/>
          <w:color w:val="auto"/>
          <w:sz w:val="24"/>
          <w:u w:val="single"/>
        </w:rPr>
      </w:pPr>
      <w:r>
        <w:rPr>
          <w:rFonts w:hint="eastAsia" w:ascii="宋体" w:hAnsi="宋体" w:cs="宋体"/>
          <w:color w:val="auto"/>
          <w:sz w:val="24"/>
        </w:rPr>
        <w:t xml:space="preserve">甲方：</w:t>
      </w:r>
      <w:r/>
    </w:p>
    <w:p>
      <w:pPr>
        <w:spacing w:before="120" w:line="460" w:lineRule="exact"/>
        <w:rPr>
          <w:rFonts w:ascii="宋体" w:hAnsi="宋体" w:cs="宋体"/>
          <w:color w:val="auto"/>
          <w:sz w:val="24"/>
        </w:rPr>
      </w:pPr>
      <w:r>
        <w:rPr>
          <w:rFonts w:ascii="宋体" w:hAnsi="宋体" w:cs="宋体"/>
          <w:color w:val="auto"/>
          <w:sz w:val="24"/>
        </w:rPr>
      </w:r>
      <w:r/>
    </w:p>
    <w:p>
      <w:pPr>
        <w:ind w:left="960"/>
        <w:spacing w:before="120" w:line="460" w:lineRule="exact"/>
        <w:rPr>
          <w:rFonts w:ascii="宋体" w:hAnsi="宋体" w:cs="宋体"/>
          <w:color w:val="auto"/>
          <w:sz w:val="24"/>
          <w:u w:val="single"/>
        </w:rPr>
      </w:pPr>
      <w:r>
        <w:rPr>
          <w:rFonts w:hint="eastAsia" w:ascii="宋体" w:hAnsi="宋体" w:cs="宋体"/>
          <w:color w:val="auto"/>
          <w:sz w:val="24"/>
        </w:rPr>
        <w:t xml:space="preserve">乙方：</w:t>
      </w:r>
      <w:r/>
    </w:p>
    <w:p>
      <w:pPr>
        <w:spacing w:before="120" w:line="460" w:lineRule="exact"/>
        <w:rPr>
          <w:rFonts w:ascii="宋体" w:hAnsi="宋体" w:cs="宋体"/>
          <w:color w:val="auto"/>
          <w:sz w:val="24"/>
        </w:rPr>
      </w:pPr>
      <w:r>
        <w:rPr>
          <w:rFonts w:ascii="宋体" w:hAnsi="宋体" w:cs="宋体"/>
          <w:color w:val="auto"/>
          <w:sz w:val="24"/>
        </w:rPr>
      </w:r>
      <w:r/>
    </w:p>
    <w:p>
      <w:pPr>
        <w:ind w:firstLine="960"/>
        <w:spacing w:before="120" w:line="460" w:lineRule="exact"/>
        <w:rPr>
          <w:rFonts w:ascii="宋体" w:hAnsi="宋体" w:cs="宋体"/>
          <w:color w:val="auto"/>
          <w:sz w:val="24"/>
          <w:u w:val="single"/>
        </w:rPr>
      </w:pPr>
      <w:r>
        <w:rPr>
          <w:rFonts w:hint="eastAsia" w:ascii="宋体" w:hAnsi="宋体" w:cs="宋体"/>
          <w:color w:val="auto"/>
          <w:sz w:val="24"/>
        </w:rPr>
        <w:t xml:space="preserve">签订地：</w:t>
      </w:r>
      <w:r/>
    </w:p>
    <w:p>
      <w:pPr>
        <w:ind w:firstLine="960"/>
        <w:spacing w:before="120" w:line="460" w:lineRule="exact"/>
        <w:rPr>
          <w:rFonts w:ascii="宋体" w:hAnsi="宋体" w:cs="宋体"/>
          <w:color w:val="auto"/>
          <w:sz w:val="24"/>
        </w:rPr>
      </w:pPr>
      <w:r>
        <w:rPr>
          <w:rFonts w:ascii="宋体" w:hAnsi="宋体" w:cs="宋体"/>
          <w:color w:val="auto"/>
          <w:sz w:val="24"/>
        </w:rPr>
      </w:r>
      <w:r/>
    </w:p>
    <w:p>
      <w:pPr>
        <w:ind w:firstLine="960"/>
        <w:spacing w:before="120" w:line="460" w:lineRule="exact"/>
        <w:rPr>
          <w:rFonts w:ascii="宋体" w:hAnsi="宋体" w:cs="宋体"/>
          <w:color w:val="auto"/>
          <w:sz w:val="24"/>
          <w:u w:val="single"/>
        </w:rPr>
      </w:pPr>
      <w:r>
        <w:rPr>
          <w:rFonts w:hint="eastAsia" w:ascii="宋体" w:hAnsi="宋体" w:cs="宋体"/>
          <w:color w:val="auto"/>
          <w:sz w:val="24"/>
        </w:rPr>
        <w:t xml:space="preserve">签订日期：2026年 月  日</w:t>
      </w:r>
      <w:r/>
    </w:p>
    <w:p>
      <w:pPr>
        <w:pStyle w:val="779"/>
        <w:spacing w:line="460" w:lineRule="exact"/>
        <w:rPr>
          <w:rFonts w:hAnsi="宋体" w:cs="宋体"/>
          <w:color w:val="auto"/>
          <w:sz w:val="24"/>
          <w:szCs w:val="24"/>
        </w:rPr>
      </w:pPr>
      <w:r>
        <w:rPr>
          <w:rFonts w:hint="eastAsia" w:hAnsi="宋体" w:cs="宋体"/>
          <w:color w:val="auto"/>
          <w:sz w:val="24"/>
          <w:szCs w:val="24"/>
        </w:rPr>
        <w:br w:type="page" w:clear="all"/>
      </w:r>
      <w:r>
        <w:rPr>
          <w:rFonts w:hint="eastAsia" w:hAnsi="宋体" w:cs="宋体"/>
          <w:color w:val="auto"/>
          <w:sz w:val="24"/>
          <w:szCs w:val="24"/>
        </w:rPr>
        <w:t xml:space="preserve">甲方：</w:t>
      </w:r>
      <w:bookmarkStart w:id="99" w:name="OLE_LINK10"/>
      <w:r/>
      <w:bookmarkStart w:id="100" w:name="OLE_LINK9"/>
      <w:r>
        <w:rPr>
          <w:rFonts w:hint="eastAsia" w:hAnsi="宋体" w:cs="宋体"/>
          <w:color w:val="auto"/>
          <w:sz w:val="24"/>
          <w:szCs w:val="24"/>
          <w:u w:val="single"/>
        </w:rPr>
        <w:t xml:space="preserve">          </w:t>
      </w:r>
      <w:bookmarkEnd w:id="99"/>
      <w:r/>
      <w:bookmarkEnd w:id="100"/>
      <w:r/>
      <w:r/>
    </w:p>
    <w:p>
      <w:pPr>
        <w:pStyle w:val="779"/>
        <w:spacing w:line="460" w:lineRule="exact"/>
        <w:rPr>
          <w:rFonts w:hAnsi="宋体" w:cs="宋体"/>
          <w:color w:val="auto"/>
          <w:sz w:val="24"/>
          <w:szCs w:val="24"/>
        </w:rPr>
      </w:pPr>
      <w:r>
        <w:rPr>
          <w:rFonts w:hint="eastAsia" w:hAnsi="宋体" w:cs="宋体"/>
          <w:color w:val="auto"/>
          <w:sz w:val="24"/>
          <w:szCs w:val="24"/>
        </w:rPr>
        <w:t xml:space="preserve">乙方：</w:t>
      </w:r>
      <w:r>
        <w:rPr>
          <w:rFonts w:hint="eastAsia" w:hAnsi="宋体" w:cs="宋体"/>
          <w:color w:val="auto"/>
          <w:sz w:val="24"/>
          <w:szCs w:val="24"/>
          <w:u w:val="single"/>
        </w:rPr>
        <w:t xml:space="preserve">          </w:t>
      </w:r>
      <w:r/>
    </w:p>
    <w:p>
      <w:pPr>
        <w:ind w:firstLine="600"/>
        <w:spacing w:line="460" w:lineRule="exact"/>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lang w:val="zh-CN"/>
        </w:rPr>
        <w:t xml:space="preserve">年</w:t>
      </w:r>
      <w:r>
        <w:rPr>
          <w:rFonts w:hint="eastAsia" w:ascii="宋体" w:hAnsi="宋体" w:cs="宋体"/>
          <w:color w:val="auto"/>
          <w:sz w:val="24"/>
          <w:u w:val="single"/>
        </w:rPr>
        <w:t xml:space="preserve">     </w:t>
      </w:r>
      <w:r>
        <w:rPr>
          <w:rFonts w:hint="eastAsia" w:ascii="宋体" w:hAnsi="宋体" w:cs="宋体"/>
          <w:color w:val="auto"/>
          <w:sz w:val="24"/>
          <w:lang w:val="zh-CN"/>
        </w:rPr>
        <w:t xml:space="preserve">月</w:t>
      </w:r>
      <w:r>
        <w:rPr>
          <w:rFonts w:hint="eastAsia" w:ascii="宋体" w:hAnsi="宋体" w:cs="宋体"/>
          <w:color w:val="auto"/>
          <w:sz w:val="24"/>
          <w:u w:val="single"/>
        </w:rPr>
        <w:t xml:space="preserve">      </w:t>
      </w:r>
      <w:r>
        <w:rPr>
          <w:rFonts w:hint="eastAsia" w:ascii="宋体" w:hAnsi="宋体" w:cs="宋体"/>
          <w:color w:val="auto"/>
          <w:sz w:val="24"/>
          <w:lang w:val="zh-CN"/>
        </w:rPr>
        <w:t xml:space="preserve">日</w:t>
      </w:r>
      <w:r>
        <w:rPr>
          <w:rFonts w:hint="eastAsia" w:ascii="宋体" w:hAnsi="宋体" w:cs="宋体"/>
          <w:color w:val="auto"/>
          <w:sz w:val="24"/>
        </w:rPr>
        <w:t xml:space="preserve">，</w:t>
      </w:r>
      <w:r>
        <w:rPr>
          <w:rFonts w:hint="eastAsia" w:ascii="宋体" w:hAnsi="宋体" w:cs="宋体"/>
          <w:b/>
          <w:bCs/>
          <w:color w:val="auto"/>
          <w:sz w:val="24"/>
          <w:u w:val="single"/>
        </w:rPr>
        <w:t xml:space="preserve">南通市通州生态环境局</w:t>
      </w:r>
      <w:r>
        <w:rPr>
          <w:rFonts w:hint="eastAsia" w:ascii="宋体" w:hAnsi="宋体" w:cs="宋体"/>
          <w:color w:val="auto"/>
          <w:sz w:val="24"/>
        </w:rPr>
        <w:t xml:space="preserve">以</w:t>
      </w:r>
      <w:r>
        <w:rPr>
          <w:rFonts w:hint="eastAsia" w:ascii="宋体" w:hAnsi="宋体" w:cs="宋体"/>
          <w:color w:val="auto"/>
          <w:sz w:val="24"/>
          <w:u w:val="single"/>
        </w:rPr>
        <w:t xml:space="preserve">竞争性磋商的采购方式</w:t>
      </w:r>
      <w:r>
        <w:rPr>
          <w:rFonts w:hint="eastAsia" w:ascii="宋体" w:hAnsi="宋体" w:cs="宋体"/>
          <w:color w:val="auto"/>
          <w:sz w:val="24"/>
        </w:rPr>
        <w:t xml:space="preserve">对2026年度南通市通州区水质自动监测站运维服务项目进行了采购。经</w:t>
      </w:r>
      <w:r>
        <w:rPr>
          <w:rFonts w:hint="eastAsia" w:ascii="宋体" w:hAnsi="宋体" w:cs="宋体"/>
          <w:color w:val="auto"/>
          <w:sz w:val="24"/>
          <w:u w:val="single"/>
        </w:rPr>
        <w:t xml:space="preserve">磋商小组</w:t>
      </w:r>
      <w:r>
        <w:rPr>
          <w:rFonts w:hint="eastAsia" w:ascii="宋体" w:hAnsi="宋体" w:cs="宋体"/>
          <w:color w:val="auto"/>
          <w:sz w:val="24"/>
        </w:rPr>
        <w:t xml:space="preserve">评定，</w:t>
      </w:r>
      <w:r>
        <w:rPr>
          <w:rFonts w:hint="eastAsia" w:ascii="宋体" w:hAnsi="宋体" w:cs="宋体"/>
          <w:color w:val="auto"/>
          <w:sz w:val="24"/>
          <w:u w:val="single"/>
        </w:rPr>
        <w:t xml:space="preserve">（成交供应商名称）</w:t>
      </w:r>
      <w:r>
        <w:rPr>
          <w:rFonts w:hint="eastAsia" w:ascii="宋体" w:hAnsi="宋体" w:cs="宋体"/>
          <w:color w:val="auto"/>
          <w:sz w:val="24"/>
        </w:rPr>
        <w:t xml:space="preserve">为该项目成交供应商。现于成交通知书发出之日起30日内，按照采购文件确定的事项签订本合同。</w:t>
      </w:r>
      <w:r/>
    </w:p>
    <w:p>
      <w:pPr>
        <w:ind w:firstLine="480"/>
        <w:spacing w:line="460" w:lineRule="exact"/>
        <w:rPr>
          <w:rFonts w:ascii="宋体" w:hAnsi="宋体" w:cs="宋体"/>
          <w:color w:val="auto"/>
          <w:sz w:val="24"/>
        </w:rPr>
      </w:pPr>
      <w:r>
        <w:rPr>
          <w:rFonts w:hint="eastAsia" w:ascii="宋体" w:hAnsi="宋体" w:cs="宋体"/>
          <w:color w:val="auto"/>
          <w:sz w:val="24"/>
          <w:lang w:val="zh-CN"/>
        </w:rPr>
        <w:t xml:space="preserve">根据《中华人民共和国民法典》、《中华人民共和国政府采购法》等相关法律法规之规定，按照平等、自愿、公平和诚实信用的原则，经</w:t>
      </w:r>
      <w:r>
        <w:rPr>
          <w:rFonts w:hint="eastAsia" w:ascii="宋体" w:hAnsi="宋体" w:cs="宋体"/>
          <w:b/>
          <w:bCs/>
          <w:color w:val="auto"/>
          <w:sz w:val="24"/>
          <w:u w:val="single"/>
        </w:rPr>
        <w:t xml:space="preserve">南通市通州生态环境局</w:t>
      </w:r>
      <w:r>
        <w:rPr>
          <w:rFonts w:hint="eastAsia" w:ascii="宋体" w:hAnsi="宋体" w:cs="宋体"/>
          <w:color w:val="auto"/>
          <w:sz w:val="24"/>
          <w:lang w:val="zh-CN"/>
        </w:rPr>
        <w:t xml:space="preserve">(以下简称：甲方)和</w:t>
      </w:r>
      <w:r>
        <w:rPr>
          <w:rFonts w:hint="eastAsia" w:ascii="宋体" w:hAnsi="宋体" w:cs="宋体"/>
          <w:color w:val="auto"/>
          <w:sz w:val="24"/>
          <w:u w:val="single"/>
        </w:rPr>
        <w:t xml:space="preserve">（成交供应商名称）</w:t>
      </w:r>
      <w:r>
        <w:rPr>
          <w:rFonts w:hint="eastAsia" w:ascii="宋体" w:hAnsi="宋体" w:cs="宋体"/>
          <w:color w:val="auto"/>
          <w:sz w:val="24"/>
          <w:lang w:val="zh-CN"/>
        </w:rPr>
        <w:t xml:space="preserve">(以下简称：乙方)协商一致，约定</w:t>
      </w:r>
      <w:r>
        <w:rPr>
          <w:rFonts w:hint="eastAsia" w:ascii="宋体" w:hAnsi="宋体" w:cs="宋体"/>
          <w:color w:val="auto"/>
          <w:sz w:val="24"/>
        </w:rPr>
        <w:t xml:space="preserve">以下合同条款，以兹共同遵守、全面履行。</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第一条</w:t>
      </w:r>
      <w:bookmarkStart w:id="101" w:name="OLE_LINK8"/>
      <w:r/>
      <w:bookmarkStart w:id="102" w:name="OLE_LINK7"/>
      <w:r>
        <w:rPr>
          <w:rFonts w:hint="eastAsia" w:ascii="宋体" w:hAnsi="宋体" w:cs="宋体"/>
          <w:b/>
          <w:color w:val="auto"/>
          <w:sz w:val="24"/>
        </w:rPr>
        <w:t xml:space="preserve">  </w:t>
      </w:r>
      <w:bookmarkEnd w:id="101"/>
      <w:r/>
      <w:bookmarkEnd w:id="102"/>
      <w:r>
        <w:rPr>
          <w:rFonts w:hint="eastAsia" w:ascii="宋体" w:hAnsi="宋体" w:cs="宋体"/>
          <w:b/>
          <w:color w:val="auto"/>
          <w:sz w:val="24"/>
        </w:rPr>
        <w:t xml:space="preserve">合同内容</w:t>
      </w:r>
      <w:r/>
    </w:p>
    <w:p>
      <w:pPr>
        <w:ind w:firstLine="480"/>
        <w:spacing w:line="460" w:lineRule="exact"/>
        <w:rPr>
          <w:rFonts w:ascii="宋体" w:hAnsi="宋体" w:cs="宋体"/>
          <w:color w:val="auto"/>
          <w:sz w:val="24"/>
        </w:rPr>
      </w:pPr>
      <w:r>
        <w:rPr>
          <w:rFonts w:hint="eastAsia" w:ascii="宋体" w:hAnsi="宋体" w:cs="宋体"/>
          <w:color w:val="auto"/>
          <w:sz w:val="24"/>
        </w:rPr>
        <w:t xml:space="preserve">1、服务内容：包括12个水质自动监测站的运行维护及管理工作。</w:t>
      </w:r>
      <w:r/>
    </w:p>
    <w:p>
      <w:pPr>
        <w:ind w:firstLine="480"/>
        <w:spacing w:line="460" w:lineRule="exact"/>
        <w:rPr>
          <w:rFonts w:ascii="宋体" w:hAnsi="宋体" w:cs="宋体"/>
          <w:color w:val="auto"/>
          <w:sz w:val="24"/>
        </w:rPr>
      </w:pPr>
      <w:r>
        <w:rPr>
          <w:rFonts w:hint="eastAsia" w:ascii="宋体" w:hAnsi="宋体" w:cs="宋体"/>
          <w:color w:val="auto"/>
          <w:sz w:val="24"/>
        </w:rPr>
        <w:t xml:space="preserve">2、服务期限：一年（2026年1月至2026年12月）。</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第二条  合同总价</w:t>
      </w:r>
      <w:r/>
    </w:p>
    <w:p>
      <w:pPr>
        <w:ind w:firstLine="480"/>
        <w:spacing w:line="460" w:lineRule="exact"/>
        <w:rPr>
          <w:rFonts w:ascii="宋体" w:hAnsi="宋体" w:cs="宋体"/>
          <w:color w:val="auto"/>
          <w:sz w:val="24"/>
        </w:rPr>
      </w:pPr>
      <w:r>
        <w:rPr>
          <w:rFonts w:hint="eastAsia" w:ascii="宋体" w:hAnsi="宋体" w:cs="宋体"/>
          <w:color w:val="auto"/>
          <w:sz w:val="24"/>
        </w:rPr>
        <w:t xml:space="preserve">1、合同价格（大写）人民币 圆整（￥</w:t>
      </w:r>
      <w:r>
        <w:rPr>
          <w:rFonts w:hint="eastAsia" w:ascii="宋体" w:hAnsi="宋体" w:cs="宋体"/>
          <w:color w:val="auto"/>
          <w:sz w:val="24"/>
          <w:u w:val="single"/>
        </w:rPr>
        <w:t xml:space="preserve">：     .00</w:t>
      </w:r>
      <w:r>
        <w:rPr>
          <w:rFonts w:hint="eastAsia" w:ascii="宋体" w:hAnsi="宋体" w:cs="宋体"/>
          <w:color w:val="auto"/>
          <w:sz w:val="24"/>
        </w:rPr>
        <w:t xml:space="preserve">）。</w:t>
      </w:r>
      <w:r/>
    </w:p>
    <w:p>
      <w:pPr>
        <w:ind w:firstLine="480"/>
        <w:spacing w:line="460" w:lineRule="exact"/>
        <w:rPr>
          <w:rFonts w:ascii="宋体" w:hAnsi="宋体" w:cs="宋体"/>
          <w:color w:val="auto"/>
          <w:sz w:val="24"/>
        </w:rPr>
      </w:pPr>
      <w:r>
        <w:rPr>
          <w:rFonts w:hint="eastAsia" w:ascii="宋体" w:hAnsi="宋体" w:cs="宋体"/>
          <w:color w:val="auto"/>
          <w:sz w:val="24"/>
        </w:rPr>
        <w:t xml:space="preserve">合同价格包括完成本项目所需的一切人工、管理、设备、耗材、零部件的更换、培训、售后服务、免费维护、质控、保险、利润、税金、政策性文件规定及合同包含的所有风险、责任等各项应有费用。</w:t>
      </w:r>
      <w:r/>
    </w:p>
    <w:p>
      <w:pPr>
        <w:ind w:firstLine="480"/>
        <w:spacing w:line="460" w:lineRule="exact"/>
        <w:rPr>
          <w:rFonts w:ascii="宋体" w:hAnsi="宋体" w:cs="宋体"/>
          <w:color w:val="auto"/>
          <w:sz w:val="24"/>
        </w:rPr>
      </w:pPr>
      <w:r>
        <w:rPr>
          <w:rFonts w:hint="eastAsia" w:ascii="宋体" w:hAnsi="宋体" w:cs="宋体"/>
          <w:color w:val="auto"/>
          <w:sz w:val="24"/>
        </w:rPr>
        <w:t xml:space="preserve">2、根据现行税法对甲方征收的与本合同有关的一切税费均由甲方承担；根据现行税法对乙方征收的与本合同有关的一切税费均由乙方承担。</w:t>
      </w:r>
      <w:r/>
    </w:p>
    <w:p>
      <w:pPr>
        <w:ind w:firstLine="480"/>
        <w:spacing w:line="460" w:lineRule="exact"/>
        <w:rPr>
          <w:rFonts w:ascii="宋体" w:hAnsi="宋体" w:cs="宋体"/>
          <w:color w:val="auto"/>
          <w:sz w:val="24"/>
        </w:rPr>
      </w:pPr>
      <w:r>
        <w:rPr>
          <w:rFonts w:hint="eastAsia" w:ascii="宋体" w:hAnsi="宋体" w:cs="宋体"/>
          <w:color w:val="auto"/>
          <w:sz w:val="24"/>
        </w:rPr>
        <w:t xml:space="preserve">3、如遇水质自动站上收、停运等情况，运维费用按照已开展的运维月数核算，最终尾款支付以实际运维的时间为准。计算方法如下：每一个站的运维费均按以下方式计算：成交价总额</w:t>
      </w:r>
      <w:bookmarkStart w:id="103" w:name="OLE_LINK5"/>
      <w:r/>
      <w:bookmarkStart w:id="104" w:name="OLE_LINK6"/>
      <w:r>
        <w:rPr>
          <w:rFonts w:hint="eastAsia" w:ascii="宋体" w:hAnsi="宋体" w:cs="宋体"/>
          <w:color w:val="auto"/>
          <w:sz w:val="24"/>
        </w:rPr>
        <w:t xml:space="preserve">÷12</w:t>
      </w:r>
      <w:bookmarkEnd w:id="103"/>
      <w:r/>
      <w:bookmarkEnd w:id="104"/>
      <w:r>
        <w:rPr>
          <w:rFonts w:hint="eastAsia" w:ascii="宋体" w:hAnsi="宋体" w:cs="宋体"/>
          <w:color w:val="auto"/>
          <w:sz w:val="24"/>
        </w:rPr>
        <w:t xml:space="preserve">÷12×实际已运维月数。</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第三条  组成本合同的有关文件</w:t>
      </w:r>
      <w:r/>
    </w:p>
    <w:p>
      <w:pPr>
        <w:ind w:firstLine="480"/>
        <w:spacing w:line="460" w:lineRule="exact"/>
        <w:rPr>
          <w:rFonts w:ascii="宋体" w:hAnsi="宋体" w:cs="宋体"/>
          <w:color w:val="auto"/>
          <w:sz w:val="24"/>
        </w:rPr>
      </w:pPr>
      <w:r>
        <w:rPr>
          <w:rFonts w:hint="eastAsia" w:ascii="宋体" w:hAnsi="宋体" w:cs="宋体"/>
          <w:color w:val="auto"/>
          <w:sz w:val="24"/>
        </w:rPr>
        <w:t xml:space="preserve">下列关于采购磋商文件和有关附件是本合同不可分割的组成部分，与本合同具有同等法律效力：（1）磋商文件；（2）乙方递交的响应文件；（3）乙方所作的相关书面澄清；（4）成交通知书；（5）甲乙双方商定的其他必要文件。</w:t>
      </w:r>
      <w:r/>
    </w:p>
    <w:p>
      <w:pPr>
        <w:ind w:firstLine="361"/>
        <w:spacing w:line="460" w:lineRule="exact"/>
        <w:rPr>
          <w:rFonts w:ascii="宋体" w:hAnsi="宋体" w:cs="宋体"/>
          <w:b/>
          <w:color w:val="auto"/>
          <w:sz w:val="24"/>
        </w:rPr>
      </w:pPr>
      <w:r>
        <w:rPr>
          <w:rFonts w:hint="eastAsia" w:ascii="宋体" w:hAnsi="宋体" w:cs="宋体"/>
          <w:b/>
          <w:color w:val="auto"/>
          <w:sz w:val="24"/>
        </w:rPr>
        <w:t xml:space="preserve">第四条  考核细则</w:t>
      </w:r>
      <w:r/>
    </w:p>
    <w:p>
      <w:pPr>
        <w:ind w:firstLine="360"/>
        <w:spacing w:line="460" w:lineRule="exact"/>
        <w:rPr>
          <w:rFonts w:ascii="宋体" w:hAnsi="宋体" w:cs="宋体"/>
          <w:color w:val="auto"/>
          <w:sz w:val="24"/>
        </w:rPr>
      </w:pPr>
      <w:r>
        <w:rPr>
          <w:rFonts w:hint="eastAsia" w:ascii="宋体" w:hAnsi="宋体" w:cs="宋体"/>
          <w:color w:val="auto"/>
          <w:sz w:val="24"/>
        </w:rPr>
        <w:t xml:space="preserve">详见磋商文件。</w:t>
      </w:r>
      <w:r>
        <w:rPr>
          <w:rFonts w:hint="eastAsia" w:ascii="宋体" w:hAnsi="宋体" w:cs="宋体"/>
          <w:b w:val="0"/>
          <w:bCs w:val="0"/>
          <w:color w:val="auto"/>
          <w:sz w:val="24"/>
          <w:u w:val="none"/>
          <w:lang w:val="en-US" w:eastAsia="zh-CN"/>
        </w:rPr>
        <w:t xml:space="preserve">2026年1月1日至本合同签订之日期间的考核结果责任划分，由原运维单位和乙方协商解决。</w:t>
      </w:r>
      <w:r>
        <w:rPr>
          <w:rFonts w:hint="eastAsia" w:ascii="宋体" w:hAnsi="宋体" w:cs="宋体"/>
          <w:color w:val="auto"/>
          <w:sz w:val="24"/>
        </w:rPr>
        <w:t xml:space="preserve">（如有调整按新标准执行）</w:t>
      </w:r>
      <w:r/>
    </w:p>
    <w:p>
      <w:pPr>
        <w:ind w:firstLine="361"/>
        <w:spacing w:line="460" w:lineRule="exact"/>
        <w:rPr>
          <w:rFonts w:ascii="宋体" w:hAnsi="宋体" w:cs="宋体"/>
          <w:b/>
          <w:color w:val="auto"/>
          <w:sz w:val="24"/>
        </w:rPr>
      </w:pPr>
      <w:r>
        <w:rPr>
          <w:rFonts w:hint="eastAsia" w:ascii="宋体" w:hAnsi="宋体" w:cs="宋体"/>
          <w:b/>
          <w:color w:val="auto"/>
          <w:sz w:val="24"/>
        </w:rPr>
        <w:t xml:space="preserve">第五条</w:t>
      </w:r>
      <w:bookmarkStart w:id="105" w:name="OLE_LINK3"/>
      <w:r/>
      <w:bookmarkStart w:id="106" w:name="OLE_LINK4"/>
      <w:r>
        <w:rPr>
          <w:rFonts w:hint="eastAsia" w:ascii="宋体" w:hAnsi="宋体" w:cs="宋体"/>
          <w:b/>
          <w:color w:val="auto"/>
          <w:sz w:val="24"/>
        </w:rPr>
        <w:t xml:space="preserve">  </w:t>
      </w:r>
      <w:bookmarkEnd w:id="105"/>
      <w:r/>
      <w:bookmarkEnd w:id="106"/>
      <w:r>
        <w:rPr>
          <w:rFonts w:hint="eastAsia" w:ascii="宋体" w:hAnsi="宋体" w:cs="宋体"/>
          <w:b/>
          <w:color w:val="auto"/>
          <w:sz w:val="24"/>
        </w:rPr>
        <w:t xml:space="preserve">质量保证</w:t>
      </w:r>
      <w:r/>
    </w:p>
    <w:p>
      <w:pPr>
        <w:ind w:firstLine="480"/>
        <w:spacing w:line="460" w:lineRule="exact"/>
        <w:rPr>
          <w:rFonts w:ascii="宋体" w:hAnsi="宋体" w:cs="宋体"/>
          <w:color w:val="auto"/>
          <w:sz w:val="24"/>
        </w:rPr>
      </w:pPr>
      <w:r>
        <w:rPr>
          <w:rFonts w:hint="eastAsia" w:ascii="宋体" w:hAnsi="宋体" w:cs="宋体"/>
          <w:color w:val="auto"/>
          <w:sz w:val="24"/>
        </w:rPr>
        <w:t xml:space="preserve">1、建立质量管理体系并有效运行，水质自动站运维服务能够接受质量考核。</w:t>
      </w:r>
      <w:r/>
    </w:p>
    <w:p>
      <w:pPr>
        <w:ind w:firstLine="480"/>
        <w:spacing w:line="460" w:lineRule="exact"/>
        <w:rPr>
          <w:rFonts w:ascii="宋体" w:hAnsi="宋体" w:cs="宋体"/>
          <w:color w:val="auto"/>
          <w:sz w:val="24"/>
        </w:rPr>
      </w:pPr>
      <w:r>
        <w:rPr>
          <w:rFonts w:hint="eastAsia" w:ascii="宋体" w:hAnsi="宋体" w:cs="宋体"/>
          <w:color w:val="auto"/>
          <w:sz w:val="24"/>
        </w:rPr>
        <w:t xml:space="preserve">2、各项承诺指标及所采取的措施符合“磋商文件”要求及报价承诺。</w:t>
      </w:r>
      <w:r/>
    </w:p>
    <w:p>
      <w:pPr>
        <w:ind w:firstLine="472"/>
        <w:spacing w:line="460" w:lineRule="exact"/>
        <w:rPr>
          <w:rFonts w:ascii="宋体" w:hAnsi="宋体" w:cs="宋体"/>
          <w:b/>
          <w:color w:val="auto"/>
          <w:sz w:val="24"/>
        </w:rPr>
      </w:pPr>
      <w:r>
        <w:rPr>
          <w:rFonts w:hint="eastAsia" w:ascii="宋体" w:hAnsi="宋体" w:cs="宋体"/>
          <w:b/>
          <w:color w:val="auto"/>
          <w:sz w:val="24"/>
        </w:rPr>
        <w:t xml:space="preserve">第六条  双方责任</w:t>
      </w:r>
      <w:r/>
    </w:p>
    <w:p>
      <w:pPr>
        <w:ind w:firstLine="470"/>
        <w:spacing w:line="460" w:lineRule="exact"/>
        <w:rPr>
          <w:rFonts w:ascii="宋体" w:hAnsi="宋体" w:cs="宋体"/>
          <w:color w:val="auto"/>
          <w:sz w:val="24"/>
        </w:rPr>
      </w:pPr>
      <w:r>
        <w:rPr>
          <w:rFonts w:hint="eastAsia" w:ascii="宋体" w:hAnsi="宋体" w:cs="宋体"/>
          <w:color w:val="auto"/>
          <w:sz w:val="24"/>
        </w:rPr>
        <w:t xml:space="preserve">一、甲方责任</w:t>
      </w:r>
      <w:r/>
    </w:p>
    <w:p>
      <w:pPr>
        <w:ind w:firstLine="480"/>
        <w:spacing w:line="460" w:lineRule="exact"/>
        <w:rPr>
          <w:rFonts w:ascii="宋体" w:hAnsi="宋体" w:cs="宋体"/>
          <w:color w:val="auto"/>
          <w:sz w:val="24"/>
        </w:rPr>
      </w:pPr>
      <w:r>
        <w:rPr>
          <w:rFonts w:hint="eastAsia" w:ascii="宋体" w:hAnsi="宋体" w:cs="宋体"/>
          <w:color w:val="auto"/>
          <w:sz w:val="24"/>
        </w:rPr>
        <w:t xml:space="preserve">1、按考核办法对乙方进行考核，如有调整按新考核标准执行。</w:t>
      </w:r>
      <w:r/>
    </w:p>
    <w:p>
      <w:pPr>
        <w:ind w:firstLine="480"/>
        <w:spacing w:line="460" w:lineRule="exact"/>
        <w:rPr>
          <w:rFonts w:ascii="宋体" w:hAnsi="宋体" w:cs="宋体"/>
          <w:color w:val="auto"/>
          <w:sz w:val="24"/>
        </w:rPr>
      </w:pPr>
      <w:r>
        <w:rPr>
          <w:rFonts w:hint="eastAsia" w:ascii="宋体" w:hAnsi="宋体" w:cs="宋体"/>
          <w:color w:val="auto"/>
          <w:sz w:val="24"/>
        </w:rPr>
        <w:t xml:space="preserve">2、按规定向乙方支付服务费用。</w:t>
      </w:r>
      <w:r/>
    </w:p>
    <w:p>
      <w:pPr>
        <w:ind w:firstLine="480"/>
        <w:spacing w:line="460" w:lineRule="exact"/>
        <w:rPr>
          <w:rFonts w:ascii="宋体" w:hAnsi="宋体" w:cs="宋体"/>
          <w:color w:val="auto"/>
          <w:sz w:val="24"/>
        </w:rPr>
      </w:pPr>
      <w:r>
        <w:rPr>
          <w:rFonts w:hint="eastAsia" w:ascii="宋体" w:hAnsi="宋体" w:cs="宋体"/>
          <w:color w:val="auto"/>
          <w:sz w:val="24"/>
        </w:rPr>
        <w:t xml:space="preserve">3、按照运行考核办法组织考核。</w:t>
      </w:r>
      <w:r/>
    </w:p>
    <w:p>
      <w:pPr>
        <w:ind w:firstLine="480"/>
        <w:spacing w:line="460" w:lineRule="exact"/>
        <w:rPr>
          <w:rFonts w:ascii="宋体" w:hAnsi="宋体" w:cs="宋体"/>
          <w:color w:val="auto"/>
          <w:sz w:val="24"/>
        </w:rPr>
      </w:pPr>
      <w:r>
        <w:rPr>
          <w:rFonts w:hint="eastAsia" w:ascii="宋体" w:hAnsi="宋体" w:cs="宋体"/>
          <w:color w:val="auto"/>
          <w:sz w:val="24"/>
        </w:rPr>
        <w:t xml:space="preserve">4、不定期对设施设备运行情况进行抽检。</w:t>
      </w:r>
      <w:r/>
    </w:p>
    <w:p>
      <w:pPr>
        <w:ind w:firstLine="480"/>
        <w:spacing w:line="460" w:lineRule="exact"/>
        <w:rPr>
          <w:rFonts w:ascii="宋体" w:hAnsi="宋体" w:cs="宋体"/>
          <w:color w:val="auto"/>
          <w:sz w:val="24"/>
        </w:rPr>
      </w:pPr>
      <w:r>
        <w:rPr>
          <w:rFonts w:hint="eastAsia" w:ascii="宋体" w:hAnsi="宋体" w:cs="宋体"/>
          <w:color w:val="auto"/>
          <w:sz w:val="24"/>
        </w:rPr>
        <w:t xml:space="preserve">5、在合同执行期满前，及时组织对乙方的工作进行考核和验收。</w:t>
      </w:r>
      <w:r/>
    </w:p>
    <w:p>
      <w:pPr>
        <w:ind w:firstLine="470"/>
        <w:spacing w:line="460" w:lineRule="exact"/>
        <w:rPr>
          <w:rFonts w:ascii="宋体" w:hAnsi="宋体" w:cs="宋体"/>
          <w:color w:val="auto"/>
          <w:sz w:val="24"/>
        </w:rPr>
      </w:pPr>
      <w:r>
        <w:rPr>
          <w:rFonts w:hint="eastAsia" w:ascii="宋体" w:hAnsi="宋体" w:cs="宋体"/>
          <w:color w:val="auto"/>
          <w:sz w:val="24"/>
        </w:rPr>
        <w:t xml:space="preserve">二、乙方责任</w:t>
      </w:r>
      <w:r/>
    </w:p>
    <w:p>
      <w:pPr>
        <w:ind w:firstLine="480"/>
        <w:spacing w:line="460" w:lineRule="exact"/>
        <w:rPr>
          <w:rFonts w:ascii="宋体" w:hAnsi="宋体" w:cs="宋体"/>
          <w:color w:val="auto"/>
          <w:sz w:val="24"/>
        </w:rPr>
      </w:pPr>
      <w:r>
        <w:rPr>
          <w:rFonts w:hint="eastAsia" w:ascii="宋体" w:hAnsi="宋体" w:cs="宋体"/>
          <w:color w:val="auto"/>
          <w:sz w:val="24"/>
        </w:rPr>
        <w:t xml:space="preserve">1、乙方所提供服务的质量应与采购文件规定及投标文件承诺的内容相一致。</w:t>
      </w:r>
      <w:r/>
    </w:p>
    <w:p>
      <w:pPr>
        <w:ind w:firstLine="480"/>
        <w:spacing w:line="460" w:lineRule="exact"/>
        <w:rPr>
          <w:rFonts w:ascii="宋体" w:hAnsi="宋体" w:cs="宋体"/>
          <w:color w:val="auto"/>
          <w:sz w:val="24"/>
        </w:rPr>
      </w:pPr>
      <w:r>
        <w:rPr>
          <w:rFonts w:hint="eastAsia" w:ascii="宋体" w:hAnsi="宋体" w:cs="宋体"/>
          <w:color w:val="auto"/>
          <w:sz w:val="24"/>
        </w:rPr>
        <w:t xml:space="preserve">2、乙方根据考核办法和响应文件所作的承诺自觉开展各项工作。</w:t>
      </w:r>
      <w:r/>
    </w:p>
    <w:p>
      <w:pPr>
        <w:ind w:firstLine="480"/>
        <w:spacing w:line="460" w:lineRule="exact"/>
        <w:rPr>
          <w:rFonts w:ascii="宋体" w:hAnsi="宋体" w:cs="宋体"/>
          <w:color w:val="auto"/>
          <w:sz w:val="24"/>
        </w:rPr>
      </w:pPr>
      <w:r>
        <w:rPr>
          <w:rFonts w:hint="eastAsia" w:ascii="宋体" w:hAnsi="宋体" w:cs="宋体"/>
          <w:color w:val="auto"/>
          <w:sz w:val="24"/>
        </w:rPr>
        <w:t xml:space="preserve">3、乙方应独立承担服务中的各类责任（安全责任、用工责任和经济责任等）。</w:t>
      </w:r>
      <w:r/>
    </w:p>
    <w:p>
      <w:pPr>
        <w:ind w:firstLine="480"/>
        <w:spacing w:line="460" w:lineRule="exact"/>
        <w:rPr>
          <w:rFonts w:ascii="宋体" w:hAnsi="宋体" w:cs="宋体"/>
          <w:color w:val="auto"/>
          <w:sz w:val="24"/>
        </w:rPr>
      </w:pPr>
      <w:r>
        <w:rPr>
          <w:rFonts w:hint="eastAsia" w:ascii="宋体" w:hAnsi="宋体" w:cs="宋体"/>
          <w:color w:val="auto"/>
          <w:sz w:val="24"/>
        </w:rPr>
        <w:t xml:space="preserve">4、乙方根据甲方要求，在规定的时间内安排相应人员进行服务作业，并负责维护、管理工作环境。乙方安排的人员在工作期间，必须服从甲方的工作规定和管理制度。如果乙方工作人员不服从甲方管理，造成严重后果，甲方有权解除合同并提出索赔。</w:t>
      </w:r>
      <w:r/>
    </w:p>
    <w:p>
      <w:pPr>
        <w:ind w:firstLine="480"/>
        <w:spacing w:line="460" w:lineRule="exact"/>
        <w:rPr>
          <w:rFonts w:ascii="宋体" w:hAnsi="宋体" w:cs="宋体"/>
          <w:color w:val="auto"/>
          <w:sz w:val="24"/>
        </w:rPr>
      </w:pPr>
      <w:r>
        <w:rPr>
          <w:rFonts w:hint="eastAsia" w:ascii="宋体" w:hAnsi="宋体" w:cs="宋体"/>
          <w:color w:val="auto"/>
          <w:sz w:val="24"/>
        </w:rPr>
        <w:t xml:space="preserve">5、法规、政策规定由乙方承担的其他责任。</w:t>
      </w:r>
      <w:r/>
    </w:p>
    <w:p>
      <w:pPr>
        <w:ind w:firstLine="480"/>
        <w:spacing w:line="460" w:lineRule="exact"/>
        <w:rPr>
          <w:rFonts w:ascii="宋体" w:hAnsi="宋体" w:cs="宋体"/>
          <w:color w:val="auto"/>
          <w:sz w:val="24"/>
        </w:rPr>
      </w:pPr>
      <w:r>
        <w:rPr>
          <w:rFonts w:hint="eastAsia" w:ascii="宋体" w:hAnsi="宋体" w:cs="宋体"/>
          <w:color w:val="auto"/>
          <w:sz w:val="24"/>
        </w:rPr>
        <w:t xml:space="preserve">6、成交供应商应在合同签订后1个月内完成相关交接。</w:t>
      </w:r>
      <w:r/>
    </w:p>
    <w:p>
      <w:pPr>
        <w:ind w:firstLine="472"/>
        <w:spacing w:line="460" w:lineRule="exact"/>
        <w:rPr>
          <w:rFonts w:ascii="宋体" w:hAnsi="宋体" w:cs="宋体"/>
          <w:b/>
          <w:color w:val="auto"/>
          <w:sz w:val="24"/>
        </w:rPr>
      </w:pPr>
      <w:r>
        <w:rPr>
          <w:rFonts w:hint="eastAsia" w:ascii="宋体" w:hAnsi="宋体" w:cs="宋体"/>
          <w:b/>
          <w:color w:val="auto"/>
          <w:sz w:val="24"/>
        </w:rPr>
        <w:t xml:space="preserve">第七条  履约保证金</w:t>
      </w:r>
      <w:r/>
    </w:p>
    <w:p>
      <w:pPr>
        <w:ind w:firstLine="480"/>
        <w:spacing w:line="460" w:lineRule="exact"/>
        <w:rPr>
          <w:rFonts w:ascii="宋体" w:hAnsi="宋体" w:cs="宋体"/>
          <w:color w:val="auto"/>
          <w:sz w:val="24"/>
          <w:u w:val="single"/>
        </w:rPr>
      </w:pPr>
      <w:r>
        <w:rPr>
          <w:rFonts w:hint="eastAsia" w:ascii="宋体" w:hAnsi="宋体" w:cs="宋体"/>
          <w:color w:val="auto"/>
          <w:sz w:val="24"/>
          <w:u w:val="single"/>
        </w:rPr>
        <w:t xml:space="preserve">1、本项目履约保证金为成交价的5%，在领取成交通知书后汇到甲方指定账户。</w:t>
      </w:r>
      <w:r/>
    </w:p>
    <w:p>
      <w:pPr>
        <w:ind w:firstLine="480"/>
        <w:spacing w:line="460" w:lineRule="exact"/>
        <w:rPr>
          <w:rFonts w:ascii="宋体" w:hAnsi="宋体" w:cs="宋体"/>
          <w:color w:val="auto"/>
          <w:sz w:val="24"/>
          <w:u w:val="single"/>
        </w:rPr>
      </w:pPr>
      <w:r>
        <w:rPr>
          <w:rFonts w:hint="eastAsia" w:ascii="宋体" w:hAnsi="宋体" w:cs="宋体"/>
          <w:color w:val="auto"/>
          <w:sz w:val="24"/>
          <w:u w:val="single"/>
        </w:rPr>
        <w:t xml:space="preserve">2、如乙方未能履行合同规定的义务，甲方有权从履约保证金中取得补偿。</w:t>
      </w:r>
      <w:r/>
    </w:p>
    <w:p>
      <w:pPr>
        <w:ind w:firstLine="480"/>
        <w:spacing w:line="460" w:lineRule="exact"/>
        <w:rPr>
          <w:rFonts w:ascii="宋体" w:hAnsi="宋体" w:cs="宋体"/>
          <w:color w:val="auto"/>
          <w:sz w:val="24"/>
          <w:u w:val="single"/>
        </w:rPr>
      </w:pPr>
      <w:r>
        <w:rPr>
          <w:rFonts w:hint="eastAsia" w:ascii="宋体" w:hAnsi="宋体" w:cs="宋体"/>
          <w:color w:val="auto"/>
          <w:sz w:val="24"/>
          <w:u w:val="single"/>
        </w:rPr>
        <w:t xml:space="preserve">3、履约保证金扣除甲方应得的补偿后的余额在服务期满后退还给乙方。甲方若无故逾期退还履约保证金的，按照逾期部分的每日0.05%支付违约金。</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第八条  合同款支付</w:t>
      </w:r>
      <w:r/>
    </w:p>
    <w:p>
      <w:pPr>
        <w:ind w:firstLine="480"/>
        <w:spacing w:line="460" w:lineRule="exact"/>
        <w:rPr>
          <w:rFonts w:ascii="宋体" w:hAnsi="宋体" w:cs="宋体"/>
          <w:color w:val="auto"/>
          <w:sz w:val="24"/>
        </w:rPr>
      </w:pPr>
      <w:r>
        <w:rPr>
          <w:rFonts w:hint="eastAsia" w:ascii="宋体" w:hAnsi="宋体" w:cs="宋体"/>
          <w:color w:val="auto"/>
          <w:sz w:val="24"/>
        </w:rPr>
        <w:t xml:space="preserve">1、本合同项下所有款项均以人民币支付。</w:t>
      </w:r>
      <w:r/>
    </w:p>
    <w:p>
      <w:pPr>
        <w:ind w:firstLine="480"/>
        <w:spacing w:line="460" w:lineRule="exact"/>
        <w:rPr>
          <w:rFonts w:ascii="宋体" w:hAnsi="宋体" w:cs="宋体"/>
          <w:color w:val="auto"/>
          <w:sz w:val="24"/>
        </w:rPr>
      </w:pPr>
      <w:r>
        <w:rPr>
          <w:rFonts w:hint="eastAsia" w:ascii="宋体" w:hAnsi="宋体" w:cs="宋体"/>
          <w:color w:val="auto"/>
          <w:sz w:val="24"/>
        </w:rPr>
        <w:t xml:space="preserve">2、付款方式：</w:t>
      </w:r>
      <w:r/>
    </w:p>
    <w:p>
      <w:pPr>
        <w:ind w:firstLine="482"/>
        <w:spacing w:line="460" w:lineRule="exact"/>
        <w:rPr>
          <w:rFonts w:ascii="宋体" w:hAnsi="宋体" w:cs="宋体"/>
          <w:b/>
          <w:color w:val="auto"/>
          <w:sz w:val="24"/>
          <w:u w:val="single"/>
        </w:rPr>
      </w:pPr>
      <w:r>
        <w:rPr>
          <w:rFonts w:hint="eastAsia" w:ascii="宋体" w:hAnsi="宋体" w:cs="宋体"/>
          <w:b/>
          <w:bCs/>
          <w:color w:val="auto"/>
          <w:sz w:val="24"/>
          <w:u w:val="single"/>
        </w:rPr>
        <w:t xml:space="preserve">双方合同签订后，支付合同金额的30%；完成合同服务内容，且达到考核要求，则支付剩余尾款，否则根据运行考核要求进行扣款。</w:t>
      </w:r>
      <w:r/>
    </w:p>
    <w:p>
      <w:pPr>
        <w:ind w:firstLine="480"/>
        <w:spacing w:line="460" w:lineRule="exact"/>
        <w:rPr>
          <w:rFonts w:ascii="宋体" w:hAnsi="宋体" w:cs="宋体"/>
          <w:b/>
          <w:bCs/>
          <w:i/>
          <w:iCs/>
          <w:color w:val="auto"/>
          <w:sz w:val="24"/>
        </w:rPr>
      </w:pPr>
      <w:r>
        <w:rPr>
          <w:rFonts w:hint="eastAsia" w:ascii="宋体" w:hAnsi="宋体" w:cs="宋体"/>
          <w:color w:val="auto"/>
          <w:sz w:val="24"/>
        </w:rPr>
        <w:t xml:space="preserve">说明：</w:t>
      </w:r>
      <w:r>
        <w:rPr>
          <w:rFonts w:hint="eastAsia" w:ascii="宋体" w:hAnsi="宋体" w:cs="宋体"/>
          <w:i/>
          <w:iCs/>
          <w:color w:val="auto"/>
          <w:sz w:val="24"/>
        </w:rPr>
        <w:t xml:space="preserve">若因不可控因素导致本次运维服务超过原有运维周期，</w:t>
      </w:r>
      <w:r>
        <w:rPr>
          <w:rFonts w:ascii="宋体" w:hAnsi="宋体" w:cs="宋体"/>
          <w:i/>
          <w:iCs/>
          <w:color w:val="auto"/>
          <w:sz w:val="24"/>
        </w:rPr>
        <w:t xml:space="preserve">2026年1月1日至本合同签订之日期间的运维仍由原运维单位负责。</w:t>
      </w:r>
      <w:r>
        <w:rPr>
          <w:rFonts w:hint="eastAsia" w:ascii="宋体" w:hAnsi="宋体" w:cs="宋体"/>
          <w:b/>
          <w:bCs/>
          <w:i/>
          <w:iCs/>
          <w:color w:val="auto"/>
          <w:sz w:val="24"/>
        </w:rPr>
        <w:t xml:space="preserve">乙方承诺，超原有运维周期所产生的运维费用以本次成交价格和实际发生时间计算，由乙方支付给原运维单位。</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第九条  违约责任</w:t>
      </w:r>
      <w:r/>
    </w:p>
    <w:p>
      <w:pPr>
        <w:ind w:firstLine="480"/>
        <w:spacing w:line="460" w:lineRule="exact"/>
        <w:rPr>
          <w:rFonts w:ascii="宋体" w:hAnsi="宋体" w:cs="宋体"/>
          <w:color w:val="auto"/>
          <w:sz w:val="24"/>
        </w:rPr>
      </w:pPr>
      <w:r>
        <w:rPr>
          <w:rFonts w:hint="eastAsia" w:ascii="宋体" w:hAnsi="宋体" w:cs="宋体"/>
          <w:color w:val="auto"/>
          <w:sz w:val="24"/>
        </w:rPr>
        <w:t xml:space="preserve">1、甲方未按合同规定期限向乙方支付款项的，每逾期一天向乙方偿付欠款总额0.5％滞纳金，但累积总额不超过欠款总额的5％。</w:t>
      </w:r>
      <w:r/>
    </w:p>
    <w:p>
      <w:pPr>
        <w:ind w:firstLine="480"/>
        <w:spacing w:line="460" w:lineRule="exact"/>
        <w:rPr>
          <w:rFonts w:ascii="宋体" w:hAnsi="宋体" w:cs="宋体"/>
          <w:color w:val="auto"/>
          <w:sz w:val="24"/>
        </w:rPr>
      </w:pPr>
      <w:r>
        <w:rPr>
          <w:rFonts w:hint="eastAsia" w:ascii="宋体" w:hAnsi="宋体" w:cs="宋体"/>
          <w:color w:val="auto"/>
          <w:sz w:val="24"/>
        </w:rPr>
        <w:t xml:space="preserve">2、乙方未按本合同规定提供相关服务或未能履行本合同规定的其他义务的，甲方有权要求乙方限期整改，逾期不整改或整改后仍达不到甲方要求的，甲方有权终止合同，由此造成甲方经济损失的，乙方应承担赔偿责任。同时乙方应向甲方支付合同总价5%的违约金。</w:t>
      </w:r>
      <w:r/>
    </w:p>
    <w:p>
      <w:pPr>
        <w:ind w:firstLine="480"/>
        <w:spacing w:line="460" w:lineRule="exact"/>
        <w:rPr>
          <w:rFonts w:ascii="宋体" w:hAnsi="宋体" w:cs="宋体"/>
          <w:color w:val="auto"/>
          <w:sz w:val="24"/>
        </w:rPr>
      </w:pPr>
      <w:r>
        <w:rPr>
          <w:rFonts w:hint="eastAsia" w:ascii="宋体" w:hAnsi="宋体" w:cs="宋体"/>
          <w:color w:val="auto"/>
          <w:sz w:val="24"/>
        </w:rPr>
        <w:t xml:space="preserve">3、乙方无正当理由，违反本合同第二条的有关规定，擅自收费或擅自提高收费标准的，对擅自收费部分或超出标准的部分，甲方有权要求乙方双倍返还；造成甲方经济损失的，乙方应给予甲方经济赔偿。</w:t>
      </w:r>
      <w:r/>
    </w:p>
    <w:p>
      <w:pPr>
        <w:ind w:firstLine="480"/>
        <w:spacing w:line="460" w:lineRule="exact"/>
        <w:rPr>
          <w:rFonts w:ascii="宋体" w:hAnsi="宋体" w:cs="宋体"/>
          <w:color w:val="auto"/>
          <w:sz w:val="24"/>
        </w:rPr>
      </w:pPr>
      <w:r>
        <w:rPr>
          <w:rFonts w:hint="eastAsia" w:ascii="宋体" w:hAnsi="宋体" w:cs="宋体"/>
          <w:color w:val="auto"/>
          <w:sz w:val="24"/>
        </w:rPr>
        <w:t xml:space="preserve">4、乙方在承担上述2、3款一项或多项违约责任后，仍应继续履行合同规定的义务（甲方解除合同的除外）。甲方未能及时追究乙方的任何一项违约责任并不表明甲方放弃追究乙方该项或其他违约责任。</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第十条  合同的变更和终止</w:t>
      </w:r>
      <w:r/>
    </w:p>
    <w:p>
      <w:pPr>
        <w:ind w:firstLine="480"/>
        <w:spacing w:line="460" w:lineRule="exact"/>
        <w:rPr>
          <w:rFonts w:ascii="宋体" w:hAnsi="宋体" w:cs="宋体"/>
          <w:color w:val="auto"/>
          <w:sz w:val="24"/>
        </w:rPr>
      </w:pPr>
      <w:r>
        <w:rPr>
          <w:rFonts w:hint="eastAsia" w:ascii="宋体" w:hAnsi="宋体" w:cs="宋体"/>
          <w:color w:val="auto"/>
          <w:sz w:val="24"/>
        </w:rPr>
        <w:t xml:space="preserve">1、本合同一经签订，甲乙双方不得擅自变更、中止或终止合同。</w:t>
      </w:r>
      <w:r/>
    </w:p>
    <w:p>
      <w:pPr>
        <w:ind w:firstLine="480"/>
        <w:spacing w:line="460" w:lineRule="exact"/>
        <w:rPr>
          <w:rFonts w:ascii="宋体" w:hAnsi="宋体" w:cs="宋体"/>
          <w:color w:val="auto"/>
          <w:sz w:val="24"/>
        </w:rPr>
      </w:pPr>
      <w:r>
        <w:rPr>
          <w:rFonts w:hint="eastAsia" w:ascii="宋体" w:hAnsi="宋体" w:cs="宋体"/>
          <w:color w:val="auto"/>
          <w:sz w:val="24"/>
        </w:rPr>
        <w:t xml:space="preserve">2、除发生法律规定的不能预见、不能避免并不能克服的客观情况外，甲乙双方不得放弃或拒绝履行合同。乙方放弃或拒绝履行合同，履约保证金不予退还，在三年内不得参加通州区的政府采购活动。</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第十一条  争议的解决</w:t>
      </w:r>
      <w:r/>
    </w:p>
    <w:p>
      <w:pPr>
        <w:ind w:firstLine="480"/>
        <w:spacing w:line="460" w:lineRule="exact"/>
        <w:rPr>
          <w:rFonts w:ascii="宋体" w:hAnsi="宋体" w:cs="宋体"/>
          <w:color w:val="auto"/>
          <w:sz w:val="24"/>
        </w:rPr>
      </w:pPr>
      <w:r>
        <w:rPr>
          <w:rFonts w:hint="eastAsia" w:ascii="宋体" w:hAnsi="宋体" w:cs="宋体"/>
          <w:color w:val="auto"/>
          <w:sz w:val="24"/>
        </w:rPr>
        <w:t xml:space="preserve">因履行本合同引起的或与本合同有关的争议，甲、乙双方应首先通过友好协商解决，如果协商不能解决争议，则采取以下方式解决争议：</w:t>
      </w:r>
      <w:r/>
    </w:p>
    <w:p>
      <w:pPr>
        <w:ind w:firstLine="480"/>
        <w:spacing w:line="460" w:lineRule="exact"/>
        <w:rPr>
          <w:rFonts w:ascii="宋体" w:hAnsi="宋体" w:cs="宋体"/>
          <w:color w:val="auto"/>
          <w:sz w:val="24"/>
        </w:rPr>
      </w:pPr>
      <w:r>
        <w:rPr>
          <w:rFonts w:hint="eastAsia" w:ascii="宋体" w:hAnsi="宋体" w:cs="宋体"/>
          <w:color w:val="auto"/>
          <w:sz w:val="24"/>
        </w:rPr>
        <w:t xml:space="preserve">向甲方所在地有管辖权的人民法院提起诉讼；</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第十二条  诚实信用</w:t>
      </w:r>
      <w:r/>
    </w:p>
    <w:p>
      <w:pPr>
        <w:ind w:firstLine="480"/>
        <w:spacing w:line="460" w:lineRule="exact"/>
        <w:rPr>
          <w:rFonts w:ascii="宋体" w:hAnsi="宋体" w:cs="宋体"/>
          <w:color w:val="auto"/>
          <w:sz w:val="24"/>
        </w:rPr>
      </w:pPr>
      <w:r>
        <w:rPr>
          <w:rFonts w:hint="eastAsia" w:ascii="宋体" w:hAnsi="宋体" w:cs="宋体"/>
          <w:color w:val="auto"/>
          <w:sz w:val="24"/>
        </w:rPr>
        <w:t xml:space="preserve">乙方应诚实信用，严格按照磋商文件要求和承诺履行合同，不向甲方进行商业贿赂或者提供不正当利益。</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第十三条  合同生效及其他</w:t>
      </w:r>
      <w:r/>
    </w:p>
    <w:p>
      <w:pPr>
        <w:ind w:firstLine="480"/>
        <w:spacing w:line="460" w:lineRule="exact"/>
        <w:rPr>
          <w:rFonts w:ascii="宋体" w:hAnsi="宋体" w:cs="宋体"/>
          <w:color w:val="auto"/>
          <w:sz w:val="24"/>
        </w:rPr>
      </w:pPr>
      <w:r>
        <w:rPr>
          <w:rFonts w:hint="eastAsia" w:ascii="宋体" w:hAnsi="宋体" w:cs="宋体"/>
          <w:color w:val="auto"/>
          <w:sz w:val="24"/>
        </w:rPr>
        <w:t xml:space="preserve">1、本合同自签订之日起生效。</w:t>
      </w:r>
      <w:r/>
    </w:p>
    <w:p>
      <w:pPr>
        <w:ind w:firstLine="480"/>
        <w:spacing w:line="460" w:lineRule="exact"/>
        <w:rPr>
          <w:rFonts w:ascii="宋体" w:hAnsi="宋体" w:cs="宋体"/>
          <w:color w:val="auto"/>
          <w:sz w:val="24"/>
        </w:rPr>
      </w:pPr>
      <w:r>
        <w:rPr>
          <w:rFonts w:hint="eastAsia" w:ascii="宋体" w:hAnsi="宋体" w:cs="宋体"/>
          <w:color w:val="auto"/>
          <w:sz w:val="24"/>
        </w:rPr>
        <w:t xml:space="preserve">2、在本合同有效期内，甲方指定</w:t>
      </w:r>
      <w:r>
        <w:rPr>
          <w:rFonts w:hint="eastAsia" w:ascii="宋体" w:hAnsi="宋体" w:cs="宋体"/>
          <w:color w:val="auto"/>
          <w:sz w:val="24"/>
          <w:u w:val="single"/>
        </w:rPr>
        <w:t xml:space="preserve">         </w:t>
      </w:r>
      <w:r>
        <w:rPr>
          <w:rFonts w:hint="eastAsia" w:ascii="宋体" w:hAnsi="宋体" w:cs="宋体"/>
          <w:color w:val="auto"/>
          <w:sz w:val="24"/>
        </w:rPr>
        <w:t xml:space="preserve">为甲方项目联系人，乙方指定</w:t>
      </w:r>
      <w:r>
        <w:rPr>
          <w:rFonts w:hint="eastAsia" w:ascii="宋体" w:hAnsi="宋体" w:cs="宋体"/>
          <w:color w:val="auto"/>
          <w:sz w:val="24"/>
          <w:u w:val="single"/>
        </w:rPr>
        <w:t xml:space="preserve">         </w:t>
      </w:r>
      <w:r>
        <w:rPr>
          <w:rFonts w:hint="eastAsia" w:ascii="宋体" w:hAnsi="宋体" w:cs="宋体"/>
          <w:color w:val="auto"/>
          <w:sz w:val="24"/>
        </w:rPr>
        <w:t xml:space="preserve">为乙方项目联系人。一方变更项目联系人的，应当及时以书面形式通知另一方，未及时通知并影响本合同履行或造成损失的，应承担相应的责任。</w:t>
      </w:r>
      <w:r/>
    </w:p>
    <w:p>
      <w:pPr>
        <w:ind w:firstLine="480"/>
        <w:spacing w:line="460" w:lineRule="exact"/>
        <w:rPr>
          <w:rFonts w:ascii="宋体" w:hAnsi="宋体" w:cs="宋体"/>
          <w:color w:val="auto"/>
          <w:sz w:val="24"/>
        </w:rPr>
      </w:pPr>
      <w:r>
        <w:rPr>
          <w:rFonts w:hint="eastAsia" w:ascii="宋体" w:hAnsi="宋体" w:cs="宋体"/>
          <w:color w:val="auto"/>
          <w:sz w:val="24"/>
        </w:rPr>
        <w:t xml:space="preserve">3、本合同应按照中华人民共和国的现行法律进行解释。</w:t>
      </w:r>
      <w:r/>
    </w:p>
    <w:p>
      <w:pPr>
        <w:ind w:firstLine="480"/>
        <w:spacing w:line="460" w:lineRule="exact"/>
        <w:rPr>
          <w:rFonts w:ascii="宋体" w:hAnsi="宋体" w:cs="宋体"/>
          <w:color w:val="auto"/>
          <w:sz w:val="24"/>
        </w:rPr>
      </w:pPr>
      <w:r>
        <w:rPr>
          <w:rFonts w:hint="eastAsia" w:ascii="宋体" w:hAnsi="宋体" w:cs="宋体"/>
          <w:color w:val="auto"/>
          <w:sz w:val="24"/>
        </w:rPr>
        <w:t xml:space="preserve">4、本合同一切未尽事宜，按合同法有关规定执行，无相关规定的，由甲乙双方协商解决。</w:t>
      </w:r>
      <w:r/>
    </w:p>
    <w:p>
      <w:pPr>
        <w:ind w:firstLine="482"/>
        <w:spacing w:line="460" w:lineRule="exact"/>
        <w:rPr>
          <w:rFonts w:ascii="宋体" w:hAnsi="宋体" w:cs="宋体"/>
          <w:b/>
          <w:color w:val="auto"/>
          <w:sz w:val="24"/>
        </w:rPr>
      </w:pPr>
      <w:r>
        <w:rPr>
          <w:rFonts w:hint="eastAsia" w:ascii="宋体" w:hAnsi="宋体" w:cs="宋体"/>
          <w:b/>
          <w:color w:val="auto"/>
          <w:sz w:val="24"/>
        </w:rPr>
        <w:t xml:space="preserve">第十四条  附则</w:t>
      </w:r>
      <w:r/>
    </w:p>
    <w:p>
      <w:pPr>
        <w:ind w:firstLine="616"/>
        <w:spacing w:line="460" w:lineRule="exact"/>
        <w:rPr>
          <w:rFonts w:ascii="宋体" w:hAnsi="宋体" w:cs="宋体"/>
          <w:color w:val="auto"/>
          <w:sz w:val="24"/>
        </w:rPr>
      </w:pPr>
      <w:r>
        <w:rPr>
          <w:rFonts w:hint="eastAsia" w:ascii="宋体" w:hAnsi="宋体" w:cs="宋体"/>
          <w:color w:val="auto"/>
          <w:sz w:val="24"/>
        </w:rPr>
        <w:t xml:space="preserve">本合同一式</w:t>
      </w:r>
      <w:r>
        <w:rPr>
          <w:rFonts w:hint="eastAsia" w:ascii="宋体" w:hAnsi="宋体" w:cs="宋体"/>
          <w:color w:val="auto"/>
          <w:sz w:val="24"/>
          <w:u w:val="single"/>
        </w:rPr>
        <w:t xml:space="preserve">     </w:t>
      </w:r>
      <w:r>
        <w:rPr>
          <w:rFonts w:hint="eastAsia" w:ascii="宋体" w:hAnsi="宋体" w:cs="宋体"/>
          <w:color w:val="auto"/>
          <w:sz w:val="24"/>
        </w:rPr>
        <w:t xml:space="preserve">份，甲、乙方各执</w:t>
      </w:r>
      <w:r>
        <w:rPr>
          <w:rFonts w:hint="eastAsia" w:ascii="宋体" w:hAnsi="宋体" w:cs="宋体"/>
          <w:color w:val="auto"/>
          <w:sz w:val="24"/>
          <w:u w:val="single"/>
        </w:rPr>
        <w:t xml:space="preserve">     </w:t>
      </w:r>
      <w:r>
        <w:rPr>
          <w:rFonts w:hint="eastAsia" w:ascii="宋体" w:hAnsi="宋体" w:cs="宋体"/>
          <w:color w:val="auto"/>
          <w:sz w:val="24"/>
        </w:rPr>
        <w:t xml:space="preserve">份，政府采购监督管理部门备案，采购代理机构一份。</w:t>
      </w:r>
      <w:r/>
    </w:p>
    <w:p>
      <w:pPr>
        <w:jc w:val="left"/>
        <w:spacing w:line="460" w:lineRule="exact"/>
        <w:widowControl/>
        <w:tabs>
          <w:tab w:val="left" w:pos="4620" w:leader="none"/>
        </w:tabs>
        <w:rPr>
          <w:rFonts w:ascii="宋体" w:hAnsi="宋体" w:cs="宋体"/>
          <w:color w:val="auto"/>
          <w:sz w:val="24"/>
        </w:rPr>
      </w:pPr>
      <w:r>
        <w:rPr>
          <w:rFonts w:hint="eastAsia" w:ascii="宋体" w:hAnsi="宋体" w:cs="宋体"/>
          <w:color w:val="auto"/>
          <w:sz w:val="24"/>
        </w:rPr>
        <w:t xml:space="preserve">甲方（单位盖章）：</w:t>
      </w:r>
      <w:r>
        <w:rPr>
          <w:rFonts w:hint="eastAsia" w:ascii="宋体" w:hAnsi="宋体" w:cs="宋体"/>
          <w:color w:val="auto"/>
          <w:sz w:val="24"/>
        </w:rPr>
        <w:tab/>
      </w:r>
      <w:r>
        <w:rPr>
          <w:rFonts w:hint="eastAsia" w:ascii="宋体" w:hAnsi="宋体" w:cs="宋体"/>
          <w:color w:val="auto"/>
          <w:sz w:val="24"/>
        </w:rPr>
        <w:t xml:space="preserve">乙方（单位盖章）：</w:t>
      </w:r>
      <w:r/>
    </w:p>
    <w:p>
      <w:pPr>
        <w:spacing w:line="460" w:lineRule="exact"/>
        <w:rPr>
          <w:rFonts w:ascii="宋体" w:hAnsi="宋体" w:cs="宋体"/>
          <w:color w:val="auto"/>
          <w:sz w:val="24"/>
        </w:rPr>
      </w:pPr>
      <w:r>
        <w:rPr>
          <w:rFonts w:hint="eastAsia" w:ascii="宋体" w:hAnsi="宋体" w:cs="宋体"/>
          <w:color w:val="auto"/>
          <w:sz w:val="24"/>
        </w:rPr>
        <w:t xml:space="preserve">甲方代表签字：                         乙方代表签字：</w:t>
      </w:r>
      <w:r/>
    </w:p>
    <w:p>
      <w:pPr>
        <w:ind w:firstLine="482"/>
        <w:spacing w:line="460" w:lineRule="exact"/>
        <w:widowControl/>
        <w:rPr>
          <w:rFonts w:ascii="宋体" w:hAnsi="宋体" w:cs="宋体"/>
          <w:b/>
          <w:color w:val="auto"/>
          <w:sz w:val="24"/>
        </w:rPr>
      </w:pPr>
      <w:r>
        <w:rPr>
          <w:rFonts w:ascii="宋体" w:hAnsi="宋体" w:cs="宋体"/>
          <w:b/>
          <w:color w:val="auto"/>
          <w:sz w:val="24"/>
        </w:rPr>
      </w:r>
      <w:r/>
    </w:p>
    <w:p>
      <w:pPr>
        <w:ind w:firstLine="482"/>
        <w:spacing w:line="460" w:lineRule="exact"/>
        <w:widowControl/>
        <w:rPr>
          <w:rFonts w:ascii="宋体" w:hAnsi="宋体" w:cs="宋体"/>
          <w:b/>
          <w:color w:val="auto"/>
          <w:sz w:val="24"/>
        </w:rPr>
      </w:pPr>
      <w:r>
        <w:rPr>
          <w:rFonts w:hint="eastAsia" w:ascii="宋体" w:hAnsi="宋体" w:cs="宋体"/>
          <w:b/>
          <w:color w:val="auto"/>
          <w:sz w:val="24"/>
        </w:rPr>
        <w:t xml:space="preserve">采购人保留对合同修改和完善的权利。</w:t>
      </w:r>
      <w:r/>
    </w:p>
    <w:p>
      <w:pPr>
        <w:rPr>
          <w:rFonts w:ascii="宋体" w:hAnsi="宋体" w:cs="宋体"/>
          <w:bCs/>
          <w:color w:val="auto"/>
          <w:sz w:val="36"/>
          <w:szCs w:val="36"/>
        </w:rPr>
      </w:pPr>
      <w:r>
        <w:rPr>
          <w:rFonts w:hint="eastAsia" w:ascii="宋体" w:hAnsi="宋体" w:cs="宋体"/>
          <w:bCs/>
          <w:color w:val="auto"/>
          <w:sz w:val="36"/>
          <w:szCs w:val="36"/>
        </w:rPr>
        <w:br w:type="page" w:clear="all"/>
      </w:r>
      <w:r/>
    </w:p>
    <w:p>
      <w:pPr>
        <w:jc w:val="center"/>
        <w:spacing w:line="460" w:lineRule="exact"/>
        <w:rPr>
          <w:rFonts w:ascii="宋体" w:hAnsi="宋体" w:cs="宋体"/>
          <w:bCs/>
          <w:color w:val="auto"/>
          <w:sz w:val="36"/>
          <w:szCs w:val="36"/>
        </w:rPr>
      </w:pPr>
      <w:r>
        <w:rPr>
          <w:rFonts w:hint="eastAsia" w:ascii="宋体" w:hAnsi="宋体" w:cs="宋体"/>
          <w:bCs/>
          <w:color w:val="auto"/>
          <w:sz w:val="36"/>
          <w:szCs w:val="36"/>
        </w:rPr>
        <w:t xml:space="preserve">第五部分  评审方法和评审标准</w:t>
      </w:r>
      <w:r/>
    </w:p>
    <w:p>
      <w:pPr>
        <w:ind w:firstLine="562"/>
        <w:spacing w:line="460" w:lineRule="exact"/>
        <w:rPr>
          <w:rFonts w:ascii="宋体" w:hAnsi="宋体" w:cs="宋体"/>
          <w:b/>
          <w:bCs/>
          <w:color w:val="auto"/>
          <w:sz w:val="24"/>
        </w:rPr>
      </w:pPr>
      <w:r>
        <w:rPr>
          <w:rFonts w:hint="eastAsia" w:ascii="宋体" w:hAnsi="宋体" w:cs="宋体"/>
          <w:b/>
          <w:bCs/>
          <w:color w:val="auto"/>
          <w:sz w:val="24"/>
        </w:rPr>
        <w:t xml:space="preserve">一、磋商方式</w:t>
      </w:r>
      <w:r/>
    </w:p>
    <w:p>
      <w:pPr>
        <w:ind w:firstLine="537"/>
        <w:spacing w:line="460" w:lineRule="exact"/>
        <w:tabs>
          <w:tab w:val="left" w:pos="3585" w:leader="none"/>
        </w:tabs>
        <w:rPr>
          <w:rFonts w:ascii="宋体" w:hAnsi="宋体" w:cs="宋体"/>
          <w:color w:val="auto"/>
          <w:sz w:val="24"/>
        </w:rPr>
      </w:pPr>
      <w:r>
        <w:rPr>
          <w:rFonts w:hint="eastAsia" w:ascii="宋体" w:hAnsi="宋体" w:cs="宋体"/>
          <w:color w:val="auto"/>
          <w:sz w:val="24"/>
        </w:rPr>
        <w:t xml:space="preserve">不见面远程磋商模式：开标当天各供应商在各自地点通过苏采云系统及时登录不见面开标大厅，参加磋商活动。</w:t>
      </w:r>
      <w:r/>
    </w:p>
    <w:p>
      <w:pPr>
        <w:ind w:firstLine="562"/>
        <w:spacing w:line="460" w:lineRule="exact"/>
        <w:rPr>
          <w:rFonts w:ascii="宋体" w:hAnsi="宋体" w:cs="宋体"/>
          <w:b/>
          <w:bCs/>
          <w:color w:val="auto"/>
          <w:sz w:val="24"/>
        </w:rPr>
      </w:pPr>
      <w:r>
        <w:rPr>
          <w:rFonts w:hint="eastAsia" w:ascii="宋体" w:hAnsi="宋体" w:cs="宋体"/>
          <w:b/>
          <w:bCs/>
          <w:color w:val="auto"/>
          <w:sz w:val="24"/>
        </w:rPr>
        <w:t xml:space="preserve">二、磋商程序及评审方法和标准</w:t>
      </w:r>
      <w:r/>
    </w:p>
    <w:p>
      <w:pPr>
        <w:ind w:firstLine="691"/>
        <w:spacing w:line="460" w:lineRule="exact"/>
        <w:rPr>
          <w:rFonts w:ascii="宋体" w:hAnsi="宋体" w:cs="宋体"/>
          <w:bCs/>
          <w:color w:val="auto"/>
          <w:sz w:val="24"/>
        </w:rPr>
      </w:pPr>
      <w:r>
        <w:rPr>
          <w:rFonts w:hint="eastAsia" w:ascii="宋体" w:hAnsi="宋体" w:cs="宋体"/>
          <w:bCs/>
          <w:color w:val="auto"/>
          <w:sz w:val="24"/>
        </w:rPr>
        <w:t xml:space="preserve">1.评审方法：综合评分法，经磋商确定最终采购需求和提交最后报价的供应商后，由磋商小组采用综合评分法对提交最后报价的供应商的响应文件和最后报价进行综合评分。</w:t>
      </w:r>
      <w:r/>
    </w:p>
    <w:p>
      <w:pPr>
        <w:ind w:firstLine="555"/>
        <w:spacing w:line="460" w:lineRule="exact"/>
        <w:rPr>
          <w:rFonts w:ascii="宋体" w:hAnsi="宋体" w:cs="宋体"/>
          <w:bCs/>
          <w:color w:val="auto"/>
          <w:sz w:val="24"/>
        </w:rPr>
      </w:pPr>
      <w:r>
        <w:rPr>
          <w:rFonts w:hint="eastAsia" w:ascii="宋体" w:hAnsi="宋体" w:cs="宋体"/>
          <w:bCs/>
          <w:color w:val="auto"/>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557"/>
        <w:spacing w:line="460" w:lineRule="exact"/>
        <w:tabs>
          <w:tab w:val="left" w:pos="900" w:leader="none"/>
        </w:tabs>
        <w:rPr>
          <w:rFonts w:ascii="宋体" w:hAnsi="宋体" w:cs="宋体"/>
          <w:bCs/>
          <w:color w:val="auto"/>
          <w:sz w:val="24"/>
        </w:rPr>
      </w:pPr>
      <w:r>
        <w:rPr>
          <w:rFonts w:hint="eastAsia" w:ascii="宋体" w:hAnsi="宋体" w:cs="宋体"/>
          <w:bCs/>
          <w:color w:val="auto"/>
          <w:sz w:val="24"/>
        </w:rPr>
        <w:t xml:space="preserve">最后报价是供应商响应文件的有效组成部分，提交最后报价的供应商不得少于3家。</w:t>
      </w:r>
      <w:r/>
    </w:p>
    <w:p>
      <w:pPr>
        <w:ind w:firstLine="555"/>
        <w:spacing w:line="460" w:lineRule="exact"/>
        <w:rPr>
          <w:rFonts w:ascii="宋体" w:hAnsi="宋体" w:cs="宋体"/>
          <w:color w:val="auto"/>
          <w:sz w:val="24"/>
        </w:rPr>
      </w:pPr>
      <w:r>
        <w:rPr>
          <w:rFonts w:hint="eastAsia" w:ascii="宋体" w:hAnsi="宋体" w:cs="宋体"/>
          <w:color w:val="auto"/>
          <w:sz w:val="24"/>
        </w:rPr>
        <w:t xml:space="preserve">供应商商务、技术部分和价格部分的合计分值，为该供应商的评审总得分。</w:t>
      </w:r>
      <w:r/>
    </w:p>
    <w:p>
      <w:pPr>
        <w:ind w:firstLine="555"/>
        <w:spacing w:line="460" w:lineRule="exact"/>
        <w:rPr>
          <w:rFonts w:ascii="宋体" w:hAnsi="宋体" w:cs="宋体"/>
          <w:color w:val="auto"/>
          <w:sz w:val="24"/>
        </w:rPr>
      </w:pPr>
      <w:r>
        <w:rPr>
          <w:rFonts w:hint="eastAsia" w:ascii="宋体" w:hAnsi="宋体" w:cs="宋体"/>
          <w:color w:val="auto"/>
          <w:sz w:val="24"/>
        </w:rPr>
        <w:t xml:space="preserve">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r/>
    </w:p>
    <w:p>
      <w:pPr>
        <w:ind w:firstLine="555"/>
        <w:spacing w:line="460" w:lineRule="exact"/>
        <w:rPr>
          <w:rFonts w:ascii="宋体" w:hAnsi="宋体" w:cs="宋体"/>
          <w:color w:val="auto"/>
          <w:sz w:val="24"/>
        </w:rPr>
      </w:pPr>
      <w:r>
        <w:rPr>
          <w:rFonts w:hint="eastAsia" w:ascii="宋体" w:hAnsi="宋体" w:cs="宋体"/>
          <w:color w:val="auto"/>
          <w:sz w:val="24"/>
        </w:rPr>
        <w:t xml:space="preserve">评委在认真审阅响应文件的基础上，根据各响应文件的响应程度独立评判，不得统一打分。</w:t>
      </w:r>
      <w:r/>
    </w:p>
    <w:p>
      <w:pPr>
        <w:ind w:firstLine="562"/>
        <w:spacing w:line="460" w:lineRule="exact"/>
        <w:rPr>
          <w:rFonts w:ascii="宋体" w:hAnsi="宋体" w:cs="宋体"/>
          <w:b/>
          <w:color w:val="auto"/>
          <w:sz w:val="24"/>
        </w:rPr>
      </w:pPr>
      <w:r>
        <w:rPr>
          <w:rFonts w:hint="eastAsia" w:ascii="宋体" w:hAnsi="宋体" w:cs="宋体"/>
          <w:b/>
          <w:color w:val="auto"/>
          <w:sz w:val="24"/>
        </w:rPr>
        <w:t xml:space="preserve">三、评审步骤</w:t>
      </w:r>
      <w:r/>
    </w:p>
    <w:p>
      <w:pPr>
        <w:ind w:firstLine="560"/>
        <w:spacing w:line="460" w:lineRule="exact"/>
        <w:rPr>
          <w:rFonts w:ascii="宋体" w:hAnsi="宋体" w:cs="宋体"/>
          <w:color w:val="auto"/>
          <w:sz w:val="24"/>
        </w:rPr>
      </w:pPr>
      <w:r>
        <w:rPr>
          <w:rFonts w:hint="eastAsia" w:ascii="宋体" w:hAnsi="宋体" w:cs="宋体"/>
          <w:color w:val="auto"/>
          <w:sz w:val="24"/>
          <w:lang w:val="zh-CN"/>
        </w:rPr>
        <w:t xml:space="preserve">第一阶段：</w:t>
      </w:r>
      <w:r>
        <w:rPr>
          <w:rFonts w:hint="eastAsia" w:ascii="宋体" w:hAnsi="宋体" w:cs="宋体"/>
          <w:color w:val="auto"/>
          <w:sz w:val="24"/>
        </w:rPr>
        <w:t xml:space="preserve">磋商小组</w:t>
      </w:r>
      <w:r>
        <w:rPr>
          <w:rFonts w:hint="eastAsia" w:ascii="宋体" w:hAnsi="宋体" w:cs="宋体"/>
          <w:color w:val="auto"/>
          <w:sz w:val="24"/>
          <w:lang w:val="zh-CN"/>
        </w:rPr>
        <w:t xml:space="preserve">对每个供应商的资格进行审查。</w:t>
      </w:r>
      <w:r>
        <w:rPr>
          <w:rFonts w:hint="eastAsia" w:ascii="宋体" w:hAnsi="宋体" w:cs="宋体"/>
          <w:color w:val="auto"/>
          <w:sz w:val="24"/>
        </w:rPr>
        <w:t xml:space="preserve">供应商资格不合格的，其响应文件判定为无效响应文件。</w:t>
      </w:r>
      <w:r/>
    </w:p>
    <w:p>
      <w:pPr>
        <w:ind w:firstLine="560"/>
        <w:spacing w:line="460" w:lineRule="exact"/>
        <w:rPr>
          <w:rFonts w:ascii="宋体" w:hAnsi="宋体" w:cs="宋体"/>
          <w:color w:val="auto"/>
          <w:sz w:val="24"/>
        </w:rPr>
      </w:pPr>
      <w:r>
        <w:rPr>
          <w:rFonts w:hint="eastAsia" w:ascii="宋体" w:hAnsi="宋体" w:cs="宋体"/>
          <w:color w:val="auto"/>
          <w:sz w:val="24"/>
          <w:lang w:val="zh-CN"/>
        </w:rPr>
        <w:t xml:space="preserve">第二阶段：</w:t>
      </w:r>
      <w:r>
        <w:rPr>
          <w:rFonts w:hint="eastAsia" w:ascii="宋体" w:hAnsi="宋体" w:cs="宋体"/>
          <w:color w:val="auto"/>
          <w:sz w:val="24"/>
        </w:rPr>
        <w:t xml:space="preserve">依据磋商文件的规定，由磋商小组</w:t>
      </w:r>
      <w:r>
        <w:rPr>
          <w:rFonts w:hint="eastAsia" w:ascii="宋体" w:hAnsi="宋体" w:cs="宋体"/>
          <w:color w:val="auto"/>
          <w:sz w:val="24"/>
          <w:lang w:val="zh-CN"/>
        </w:rPr>
        <w:t xml:space="preserve">对每个符合资格要求的供应商</w:t>
      </w:r>
      <w:r>
        <w:rPr>
          <w:rFonts w:hint="eastAsia" w:ascii="宋体" w:hAnsi="宋体" w:cs="宋体"/>
          <w:color w:val="auto"/>
          <w:sz w:val="24"/>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560"/>
        <w:spacing w:line="460" w:lineRule="exact"/>
        <w:tabs>
          <w:tab w:val="left" w:pos="900" w:leader="none"/>
        </w:tabs>
        <w:rPr>
          <w:rFonts w:ascii="宋体" w:hAnsi="宋体" w:cs="宋体"/>
          <w:color w:val="auto"/>
          <w:sz w:val="24"/>
        </w:rPr>
      </w:pPr>
      <w:r>
        <w:rPr>
          <w:rFonts w:hint="eastAsia" w:ascii="宋体" w:hAnsi="宋体" w:cs="宋体"/>
          <w:color w:val="auto"/>
          <w:sz w:val="24"/>
          <w:lang w:val="zh-CN"/>
        </w:rPr>
        <w:t xml:space="preserve">第三阶段：以供应商价格标文件内的竞争性磋商报价（即首次报价）为基础，磋商小组与供应商单一分别进行磋商。单一分别</w:t>
      </w:r>
      <w:r>
        <w:rPr>
          <w:rFonts w:hint="eastAsia" w:ascii="宋体" w:hAnsi="宋体" w:cs="宋体"/>
          <w:color w:val="auto"/>
          <w:sz w:val="24"/>
        </w:rPr>
        <w:t xml:space="preserve">磋商</w:t>
      </w:r>
      <w:r>
        <w:rPr>
          <w:rFonts w:hint="eastAsia" w:ascii="宋体" w:hAnsi="宋体" w:cs="宋体"/>
          <w:color w:val="auto"/>
          <w:sz w:val="24"/>
          <w:lang w:val="zh-CN"/>
        </w:rPr>
        <w:t xml:space="preserve">结束后，</w:t>
      </w:r>
      <w:r>
        <w:rPr>
          <w:rFonts w:hint="eastAsia" w:ascii="宋体" w:hAnsi="宋体" w:cs="宋体"/>
          <w:color w:val="auto"/>
          <w:sz w:val="24"/>
        </w:rPr>
        <w:t xml:space="preserve">评委进行商务技术部分评审</w:t>
      </w:r>
      <w:r>
        <w:rPr>
          <w:rFonts w:hint="eastAsia" w:ascii="宋体" w:hAnsi="宋体" w:cs="宋体"/>
          <w:color w:val="auto"/>
          <w:sz w:val="24"/>
          <w:lang w:val="zh-CN"/>
        </w:rPr>
        <w:t xml:space="preserve">。</w:t>
      </w:r>
      <w:r/>
    </w:p>
    <w:p>
      <w:pPr>
        <w:ind w:firstLine="560"/>
        <w:spacing w:line="460" w:lineRule="exact"/>
        <w:rPr>
          <w:rFonts w:ascii="宋体" w:hAnsi="宋体" w:cs="宋体"/>
          <w:bCs/>
          <w:color w:val="auto"/>
          <w:sz w:val="24"/>
        </w:rPr>
      </w:pPr>
      <w:r>
        <w:rPr>
          <w:rFonts w:hint="eastAsia" w:ascii="宋体" w:hAnsi="宋体" w:cs="宋体"/>
          <w:color w:val="auto"/>
          <w:sz w:val="24"/>
          <w:lang w:val="zh-CN"/>
        </w:rPr>
        <w:t xml:space="preserve">第</w:t>
      </w:r>
      <w:r>
        <w:rPr>
          <w:rFonts w:hint="eastAsia" w:ascii="宋体" w:hAnsi="宋体" w:cs="宋体"/>
          <w:color w:val="auto"/>
          <w:sz w:val="24"/>
        </w:rPr>
        <w:t xml:space="preserve">四</w:t>
      </w:r>
      <w:r>
        <w:rPr>
          <w:rFonts w:hint="eastAsia" w:ascii="宋体" w:hAnsi="宋体" w:cs="宋体"/>
          <w:color w:val="auto"/>
          <w:sz w:val="24"/>
          <w:lang w:val="zh-CN"/>
        </w:rPr>
        <w:t xml:space="preserve">阶段：</w:t>
      </w:r>
      <w:r>
        <w:rPr>
          <w:rFonts w:hint="eastAsia" w:ascii="宋体" w:hAnsi="宋体" w:cs="宋体"/>
          <w:bCs/>
          <w:color w:val="auto"/>
          <w:sz w:val="24"/>
        </w:rPr>
        <w:t xml:space="preserve">磋商小组对响应报价的供应商进行商务技术部分评审和价格评审，系统最后报价环节</w:t>
      </w:r>
      <w:r>
        <w:rPr>
          <w:rFonts w:hint="eastAsia" w:ascii="宋体" w:hAnsi="宋体" w:cs="宋体"/>
          <w:color w:val="auto"/>
          <w:sz w:val="24"/>
          <w:lang w:val="zh-CN"/>
        </w:rPr>
        <w:t xml:space="preserve">（</w:t>
      </w:r>
      <w:r>
        <w:rPr>
          <w:rFonts w:hint="eastAsia" w:ascii="宋体" w:hAnsi="宋体" w:cs="宋体"/>
          <w:color w:val="auto"/>
          <w:sz w:val="24"/>
        </w:rPr>
        <w:t xml:space="preserve">磋商程序见本章第四条</w:t>
      </w:r>
      <w:r>
        <w:rPr>
          <w:rFonts w:hint="eastAsia" w:ascii="宋体" w:hAnsi="宋体" w:cs="宋体"/>
          <w:color w:val="auto"/>
          <w:sz w:val="24"/>
          <w:lang w:val="zh-CN"/>
        </w:rPr>
        <w:t xml:space="preserve">）</w:t>
      </w:r>
      <w:r>
        <w:rPr>
          <w:rFonts w:hint="eastAsia" w:ascii="宋体" w:hAnsi="宋体" w:cs="宋体"/>
          <w:bCs/>
          <w:color w:val="auto"/>
          <w:sz w:val="24"/>
        </w:rPr>
        <w:t xml:space="preserve">。</w:t>
      </w:r>
      <w:r/>
    </w:p>
    <w:p>
      <w:pPr>
        <w:ind w:firstLine="562"/>
        <w:jc w:val="left"/>
        <w:spacing w:line="460" w:lineRule="exact"/>
        <w:rPr>
          <w:rFonts w:ascii="宋体" w:hAnsi="宋体" w:cs="宋体"/>
          <w:b/>
          <w:color w:val="auto"/>
          <w:sz w:val="24"/>
        </w:rPr>
      </w:pPr>
      <w:r>
        <w:rPr>
          <w:rFonts w:hint="eastAsia" w:ascii="宋体" w:hAnsi="宋体" w:cs="宋体"/>
          <w:b/>
          <w:color w:val="auto"/>
          <w:sz w:val="24"/>
        </w:rPr>
        <w:t xml:space="preserve">四、磋商程序</w:t>
      </w:r>
      <w:r/>
    </w:p>
    <w:p>
      <w:pPr>
        <w:ind w:firstLine="560"/>
        <w:spacing w:line="460" w:lineRule="exact"/>
        <w:tabs>
          <w:tab w:val="left" w:pos="900" w:leader="none"/>
        </w:tabs>
        <w:rPr>
          <w:rFonts w:ascii="宋体" w:hAnsi="宋体" w:cs="宋体"/>
          <w:color w:val="auto"/>
          <w:sz w:val="24"/>
        </w:rPr>
      </w:pPr>
      <w:r>
        <w:rPr>
          <w:rFonts w:hint="eastAsia" w:ascii="宋体" w:hAnsi="宋体" w:cs="宋体"/>
          <w:color w:val="auto"/>
          <w:sz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460" w:lineRule="exact"/>
        <w:tabs>
          <w:tab w:val="left" w:pos="900" w:leader="none"/>
        </w:tabs>
        <w:rPr>
          <w:rFonts w:ascii="宋体" w:hAnsi="宋体" w:cs="宋体"/>
          <w:color w:val="auto"/>
          <w:sz w:val="24"/>
        </w:rPr>
      </w:pPr>
      <w:r>
        <w:rPr>
          <w:rFonts w:hint="eastAsia" w:ascii="宋体" w:hAnsi="宋体" w:cs="宋体"/>
          <w:color w:val="auto"/>
          <w:sz w:val="24"/>
        </w:rPr>
        <w:t xml:space="preserve">在磋商过程中，磋商小组可能根据磋商文件和磋商情况实质性变动的内容有：</w:t>
      </w:r>
      <w:r>
        <w:rPr>
          <w:rFonts w:hint="eastAsia" w:ascii="宋体" w:hAnsi="宋体" w:cs="宋体"/>
          <w:b/>
          <w:bCs/>
          <w:color w:val="auto"/>
          <w:sz w:val="24"/>
          <w:u w:val="single"/>
        </w:rPr>
        <w:t xml:space="preserve">采购需求中的技术、服务要求以及合同草案条款。</w:t>
      </w:r>
      <w:r>
        <w:rPr>
          <w:rFonts w:hint="eastAsia" w:ascii="宋体" w:hAnsi="宋体" w:cs="宋体"/>
          <w:color w:val="auto"/>
          <w:sz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460" w:lineRule="exact"/>
        <w:tabs>
          <w:tab w:val="left" w:pos="900" w:leader="none"/>
        </w:tabs>
        <w:rPr>
          <w:rFonts w:ascii="宋体" w:hAnsi="宋体" w:cs="宋体"/>
          <w:color w:val="auto"/>
          <w:sz w:val="24"/>
        </w:rPr>
      </w:pPr>
      <w:r>
        <w:rPr>
          <w:rFonts w:hint="eastAsia" w:ascii="宋体" w:hAnsi="宋体" w:cs="宋体"/>
          <w:color w:val="auto"/>
          <w:sz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460" w:lineRule="exact"/>
        <w:rPr>
          <w:rFonts w:ascii="宋体" w:hAnsi="宋体" w:cs="宋体"/>
          <w:color w:val="auto"/>
          <w:sz w:val="24"/>
        </w:rPr>
      </w:pPr>
      <w:r>
        <w:rPr>
          <w:rFonts w:hint="eastAsia" w:ascii="宋体" w:hAnsi="宋体" w:cs="宋体"/>
          <w:color w:val="auto"/>
          <w:sz w:val="24"/>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460" w:lineRule="exact"/>
        <w:rPr>
          <w:rFonts w:ascii="宋体" w:hAnsi="宋体" w:cs="宋体"/>
          <w:color w:val="auto"/>
          <w:sz w:val="24"/>
        </w:rPr>
      </w:pPr>
      <w:r>
        <w:rPr>
          <w:rFonts w:hint="eastAsia" w:ascii="宋体" w:hAnsi="宋体" w:cs="宋体"/>
          <w:color w:val="auto"/>
          <w:sz w:val="24"/>
        </w:rPr>
        <w:t xml:space="preserve">4.除非在磋商中磋商小组对采购需求中的技术、服务要求以及合同草案条款作了实质性变更，否则</w:t>
      </w:r>
      <w:r>
        <w:rPr>
          <w:rFonts w:hint="eastAsia" w:ascii="宋体" w:hAnsi="宋体" w:cs="宋体"/>
          <w:b/>
          <w:color w:val="auto"/>
          <w:sz w:val="24"/>
        </w:rPr>
        <w:t xml:space="preserve">采购单位不接受供应商高于自己前一轮的磋商报价</w:t>
      </w:r>
      <w:r>
        <w:rPr>
          <w:rFonts w:hint="eastAsia" w:ascii="宋体" w:hAnsi="宋体" w:cs="宋体"/>
          <w:color w:val="auto"/>
          <w:sz w:val="24"/>
        </w:rPr>
        <w:t xml:space="preserve">。</w:t>
      </w:r>
      <w:r/>
    </w:p>
    <w:p>
      <w:pPr>
        <w:ind w:firstLine="560"/>
        <w:spacing w:line="460" w:lineRule="exact"/>
        <w:rPr>
          <w:rFonts w:ascii="宋体" w:hAnsi="宋体" w:cs="宋体"/>
          <w:color w:val="auto"/>
          <w:sz w:val="24"/>
        </w:rPr>
      </w:pPr>
      <w:r>
        <w:rPr>
          <w:rFonts w:hint="eastAsia" w:ascii="宋体" w:hAnsi="宋体" w:cs="宋体"/>
          <w:color w:val="auto"/>
          <w:sz w:val="24"/>
        </w:rPr>
        <w:t xml:space="preserve">5.在磋商中，磋商的任何一方不得透露与磋商有关的其他响应磋商的供应商的技术资料、价格及其他信息。</w:t>
      </w:r>
      <w:r/>
    </w:p>
    <w:p>
      <w:pPr>
        <w:pStyle w:val="1068"/>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562"/>
        <w:spacing w:line="460" w:lineRule="exact"/>
        <w:rPr>
          <w:rFonts w:ascii="宋体" w:hAnsi="宋体" w:cs="宋体"/>
          <w:b/>
          <w:color w:val="auto"/>
          <w:sz w:val="24"/>
        </w:rPr>
      </w:pPr>
      <w:r>
        <w:rPr>
          <w:rFonts w:hint="eastAsia" w:ascii="宋体" w:hAnsi="宋体" w:cs="宋体"/>
          <w:b/>
          <w:color w:val="auto"/>
          <w:sz w:val="24"/>
        </w:rPr>
        <w:t xml:space="preserve">（一）磋商小组对供应商资格进行审查。</w:t>
      </w:r>
      <w:r/>
    </w:p>
    <w:p>
      <w:pPr>
        <w:ind w:firstLine="576"/>
        <w:spacing w:line="460" w:lineRule="exact"/>
        <w:rPr>
          <w:rFonts w:ascii="宋体" w:hAnsi="宋体" w:cs="宋体"/>
          <w:color w:val="auto"/>
          <w:sz w:val="24"/>
        </w:rPr>
      </w:pPr>
      <w:r>
        <w:rPr>
          <w:rFonts w:hint="eastAsia" w:ascii="宋体" w:hAnsi="宋体" w:cs="宋体"/>
          <w:color w:val="auto"/>
          <w:sz w:val="24"/>
        </w:rPr>
        <w:t xml:space="preserve">供应商资格不合格的，其响应文件判定为无效响应文件。</w:t>
      </w:r>
      <w:r/>
    </w:p>
    <w:p>
      <w:pPr>
        <w:ind w:firstLine="562"/>
        <w:jc w:val="left"/>
        <w:spacing w:line="460" w:lineRule="exact"/>
        <w:rPr>
          <w:rFonts w:ascii="宋体" w:hAnsi="宋体" w:cs="宋体"/>
          <w:b/>
          <w:color w:val="auto"/>
          <w:sz w:val="24"/>
        </w:rPr>
      </w:pPr>
      <w:r>
        <w:rPr>
          <w:rFonts w:hint="eastAsia" w:ascii="宋体" w:hAnsi="宋体" w:cs="宋体"/>
          <w:b/>
          <w:color w:val="auto"/>
          <w:sz w:val="24"/>
        </w:rPr>
        <w:t xml:space="preserve">（二）磋商小组对符合资格要求供应商的响应文件进行符合性审查。</w:t>
      </w:r>
      <w:r/>
    </w:p>
    <w:p>
      <w:pPr>
        <w:ind w:firstLine="576"/>
        <w:spacing w:line="460" w:lineRule="exact"/>
        <w:rPr>
          <w:rFonts w:ascii="宋体" w:hAnsi="宋体" w:cs="宋体"/>
          <w:color w:val="auto"/>
          <w:sz w:val="24"/>
        </w:rPr>
      </w:pPr>
      <w:r>
        <w:rPr>
          <w:rFonts w:hint="eastAsia" w:ascii="宋体" w:hAnsi="宋体" w:cs="宋体"/>
          <w:color w:val="auto"/>
          <w:sz w:val="24"/>
        </w:rPr>
        <w:t xml:space="preserve">未通过符合性审查的响应文件，将被判为不满足磋商文件实质性要求。  </w:t>
      </w:r>
      <w:r/>
    </w:p>
    <w:p>
      <w:pPr>
        <w:ind w:firstLine="562"/>
        <w:jc w:val="left"/>
        <w:spacing w:line="460" w:lineRule="exact"/>
        <w:rPr>
          <w:rFonts w:ascii="宋体" w:hAnsi="宋体" w:cs="宋体"/>
          <w:color w:val="auto"/>
          <w:sz w:val="24"/>
        </w:rPr>
      </w:pPr>
      <w:r>
        <w:rPr>
          <w:rFonts w:hint="eastAsia" w:ascii="宋体" w:hAnsi="宋体" w:cs="宋体"/>
          <w:b/>
          <w:color w:val="auto"/>
          <w:sz w:val="24"/>
        </w:rPr>
        <w:t xml:space="preserve">（</w:t>
      </w:r>
      <w:r>
        <w:rPr>
          <w:rFonts w:hint="eastAsia" w:ascii="宋体" w:hAnsi="宋体" w:cs="宋体"/>
          <w:b/>
          <w:color w:val="auto"/>
          <w:sz w:val="24"/>
          <w:lang w:val="zh-CN"/>
        </w:rPr>
        <w:t xml:space="preserve">三</w:t>
      </w:r>
      <w:r>
        <w:rPr>
          <w:rFonts w:hint="eastAsia" w:ascii="宋体" w:hAnsi="宋体" w:cs="宋体"/>
          <w:b/>
          <w:color w:val="auto"/>
          <w:sz w:val="24"/>
        </w:rPr>
        <w:t xml:space="preserve">）商务技术分：</w:t>
      </w:r>
      <w:r>
        <w:rPr>
          <w:rFonts w:hint="eastAsia" w:ascii="宋体" w:hAnsi="宋体" w:cs="宋体"/>
          <w:color w:val="auto"/>
          <w:sz w:val="24"/>
        </w:rPr>
        <w:t xml:space="preserve">70</w:t>
      </w:r>
      <w:r>
        <w:rPr>
          <w:rFonts w:hint="eastAsia" w:ascii="宋体" w:hAnsi="宋体" w:cs="宋体"/>
          <w:color w:val="auto"/>
          <w:sz w:val="24"/>
          <w:lang w:val="zh-CN"/>
        </w:rPr>
        <w:t xml:space="preserve">分</w:t>
      </w:r>
      <w:r/>
    </w:p>
    <w:p>
      <w:pPr>
        <w:ind w:firstLine="560"/>
        <w:spacing w:line="460" w:lineRule="exact"/>
        <w:rPr>
          <w:rFonts w:ascii="宋体" w:hAnsi="宋体" w:cs="宋体"/>
          <w:color w:val="auto"/>
          <w:sz w:val="24"/>
        </w:rPr>
      </w:pPr>
      <w:r>
        <w:rPr>
          <w:rFonts w:hint="eastAsia" w:ascii="宋体" w:hAnsi="宋体" w:cs="宋体"/>
          <w:color w:val="auto"/>
          <w:sz w:val="24"/>
        </w:rPr>
        <w:t xml:space="preserve">各供应商得分为磋商小组成员评分的算术平均分，分值保留小数点后两位。</w:t>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1"/>
        <w:gridCol w:w="1560"/>
        <w:gridCol w:w="6177"/>
      </w:tblGrid>
      <w:tr>
        <w:trPr>
          <w:jc w:val="center"/>
          <w:trHeight w:val="415"/>
        </w:trPr>
        <w:tc>
          <w:tcPr>
            <w:gridSpan w:val="2"/>
            <w:tcW w:w="2721" w:type="dxa"/>
            <w:vAlign w:val="center"/>
            <w:textDirection w:val="lrTb"/>
            <w:noWrap w:val="false"/>
          </w:tcPr>
          <w:p>
            <w:pPr>
              <w:ind w:firstLine="420"/>
              <w:jc w:val="center"/>
              <w:spacing w:line="460" w:lineRule="exact"/>
              <w:rPr>
                <w:rFonts w:ascii="宋体" w:hAnsi="宋体" w:cs="宋体"/>
                <w:color w:val="auto"/>
                <w:sz w:val="24"/>
              </w:rPr>
            </w:pPr>
            <w:r>
              <w:rPr>
                <w:rFonts w:hint="eastAsia" w:ascii="宋体" w:hAnsi="宋体" w:cs="宋体"/>
                <w:color w:val="auto"/>
                <w:sz w:val="24"/>
              </w:rPr>
              <w:t xml:space="preserve">项目</w:t>
            </w:r>
            <w:r/>
          </w:p>
        </w:tc>
        <w:tc>
          <w:tcPr>
            <w:tcW w:w="617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评  分  依  据</w:t>
            </w:r>
            <w:r/>
          </w:p>
        </w:tc>
      </w:tr>
      <w:tr>
        <w:trPr>
          <w:jc w:val="center"/>
        </w:trPr>
        <w:tc>
          <w:tcPr>
            <w:tcW w:w="116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w:t>
            </w:r>
            <w:r/>
          </w:p>
        </w:tc>
        <w:tc>
          <w:tcPr>
            <w:tcW w:w="1560" w:type="dxa"/>
            <w:vAlign w:val="center"/>
            <w:textDirection w:val="lrTb"/>
            <w:noWrap w:val="false"/>
          </w:tcPr>
          <w:p>
            <w:pPr>
              <w:jc w:val="center"/>
              <w:spacing w:line="460" w:lineRule="exact"/>
              <w:rPr>
                <w:rFonts w:ascii="宋体" w:hAnsi="宋体" w:cs="宋体"/>
                <w:color w:val="auto"/>
                <w:sz w:val="24"/>
                <w:highlight w:val="yellow"/>
              </w:rPr>
            </w:pPr>
            <w:r>
              <w:rPr>
                <w:rFonts w:hint="eastAsia" w:ascii="宋体" w:hAnsi="宋体" w:cs="宋体"/>
                <w:color w:val="auto"/>
                <w:sz w:val="24"/>
              </w:rPr>
              <w:t xml:space="preserve">运维实施方案（5分）</w:t>
            </w:r>
            <w:r/>
          </w:p>
        </w:tc>
        <w:tc>
          <w:tcPr>
            <w:tcW w:w="617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根据各供应商运维实施方案的服务内容、运维人员及资质、运维方案合理性进行综合比较评议。内容包括但不限于以下内容：</w:t>
            </w:r>
            <w:r/>
          </w:p>
          <w:p>
            <w:pPr>
              <w:spacing w:line="460" w:lineRule="exact"/>
              <w:rPr>
                <w:rFonts w:ascii="宋体" w:hAnsi="宋体" w:cs="宋体"/>
                <w:color w:val="auto"/>
                <w:sz w:val="24"/>
              </w:rPr>
            </w:pPr>
            <w:r>
              <w:rPr>
                <w:rFonts w:hint="eastAsia" w:ascii="宋体" w:hAnsi="宋体" w:cs="宋体"/>
                <w:color w:val="auto"/>
                <w:sz w:val="24"/>
              </w:rPr>
              <w:t xml:space="preserve">1. 日常管理制度；</w:t>
            </w:r>
            <w:r/>
          </w:p>
          <w:p>
            <w:pPr>
              <w:spacing w:line="460" w:lineRule="exact"/>
              <w:rPr>
                <w:rFonts w:ascii="宋体" w:hAnsi="宋体" w:cs="宋体"/>
                <w:color w:val="auto"/>
                <w:sz w:val="24"/>
              </w:rPr>
            </w:pPr>
            <w:r>
              <w:rPr>
                <w:rFonts w:hint="eastAsia" w:ascii="宋体" w:hAnsi="宋体" w:cs="宋体"/>
                <w:color w:val="auto"/>
                <w:sz w:val="24"/>
              </w:rPr>
              <w:t xml:space="preserve">2. 管理体系文件（包括水站运维作业指导书、维护工作流程、试剂和标准样品管理、人员管理等）；</w:t>
            </w:r>
            <w:r/>
          </w:p>
          <w:p>
            <w:pPr>
              <w:spacing w:line="460" w:lineRule="exact"/>
              <w:rPr>
                <w:rFonts w:ascii="宋体" w:hAnsi="宋体" w:cs="宋体"/>
                <w:color w:val="auto"/>
                <w:sz w:val="24"/>
              </w:rPr>
            </w:pPr>
            <w:r>
              <w:rPr>
                <w:rFonts w:hint="eastAsia" w:ascii="宋体" w:hAnsi="宋体" w:cs="宋体"/>
                <w:color w:val="auto"/>
                <w:sz w:val="24"/>
              </w:rPr>
              <w:t xml:space="preserve">3. 运维质量考核办法；</w:t>
            </w:r>
            <w:r/>
          </w:p>
          <w:p>
            <w:pPr>
              <w:spacing w:line="460" w:lineRule="exact"/>
              <w:rPr>
                <w:rFonts w:ascii="宋体" w:hAnsi="宋体" w:cs="宋体"/>
                <w:color w:val="auto"/>
                <w:sz w:val="24"/>
              </w:rPr>
            </w:pPr>
            <w:r>
              <w:rPr>
                <w:rFonts w:hint="eastAsia" w:ascii="宋体" w:hAnsi="宋体" w:cs="宋体"/>
                <w:color w:val="auto"/>
                <w:sz w:val="24"/>
              </w:rPr>
              <w:t xml:space="preserve">4. 备品备件保障；</w:t>
            </w:r>
            <w:r/>
          </w:p>
          <w:p>
            <w:pPr>
              <w:spacing w:line="460" w:lineRule="exact"/>
              <w:rPr>
                <w:rFonts w:ascii="宋体" w:hAnsi="宋体" w:cs="宋体"/>
                <w:color w:val="auto"/>
                <w:sz w:val="24"/>
              </w:rPr>
            </w:pPr>
            <w:r>
              <w:rPr>
                <w:rFonts w:hint="eastAsia" w:ascii="宋体" w:hAnsi="宋体" w:cs="宋体"/>
                <w:color w:val="auto"/>
                <w:sz w:val="24"/>
              </w:rPr>
              <w:t xml:space="preserve">5. 故障维修办法。</w:t>
            </w:r>
            <w:r/>
          </w:p>
          <w:p>
            <w:pPr>
              <w:spacing w:line="460" w:lineRule="exact"/>
              <w:rPr>
                <w:rFonts w:ascii="宋体" w:hAnsi="宋体" w:cs="宋体"/>
                <w:bCs/>
                <w:color w:val="auto"/>
                <w:sz w:val="24"/>
              </w:rPr>
            </w:pPr>
            <w:r>
              <w:rPr>
                <w:rFonts w:hint="eastAsia" w:ascii="宋体" w:hAnsi="宋体" w:cs="宋体"/>
                <w:bCs/>
                <w:color w:val="auto"/>
                <w:sz w:val="24"/>
              </w:rPr>
              <w:t xml:space="preserve">以上每个单项方案合理的得1分，欠合理得0.5分，未提供的不计分。</w:t>
            </w:r>
            <w:r/>
          </w:p>
        </w:tc>
      </w:tr>
      <w:tr>
        <w:trPr>
          <w:jc w:val="center"/>
          <w:trHeight w:val="552"/>
        </w:trPr>
        <w:tc>
          <w:tcPr>
            <w:tcW w:w="116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2</w:t>
            </w:r>
            <w:r/>
          </w:p>
        </w:tc>
        <w:tc>
          <w:tcPr>
            <w:tcW w:w="1560"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质控方案</w:t>
            </w:r>
            <w:r/>
          </w:p>
          <w:p>
            <w:pPr>
              <w:jc w:val="center"/>
              <w:spacing w:line="460" w:lineRule="exact"/>
              <w:rPr>
                <w:rFonts w:ascii="宋体" w:hAnsi="宋体" w:cs="宋体"/>
                <w:color w:val="auto"/>
                <w:sz w:val="24"/>
              </w:rPr>
            </w:pPr>
            <w:r>
              <w:rPr>
                <w:rFonts w:hint="eastAsia" w:ascii="宋体" w:hAnsi="宋体" w:cs="宋体"/>
                <w:color w:val="auto"/>
                <w:sz w:val="24"/>
              </w:rPr>
              <w:t xml:space="preserve">（5分）</w:t>
            </w:r>
            <w:r/>
          </w:p>
        </w:tc>
        <w:tc>
          <w:tcPr>
            <w:tcW w:w="617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供应商按照技术规范并结合项目的地域、仪器设备和水文水质等情况，提供水质自动监测系统质控方案。质控方案需符合质控目标明确、质控方法规范（包括但不限于量值溯源、质控工作频次等）、质控措施内容全面、质量管理体系完善等项目需求的。</w:t>
            </w:r>
            <w:r/>
          </w:p>
          <w:p>
            <w:pPr>
              <w:spacing w:line="460" w:lineRule="exact"/>
              <w:rPr>
                <w:rFonts w:ascii="宋体" w:hAnsi="宋体" w:cs="宋体"/>
                <w:color w:val="auto"/>
                <w:sz w:val="24"/>
              </w:rPr>
            </w:pPr>
            <w:r>
              <w:rPr>
                <w:rFonts w:hint="eastAsia" w:ascii="宋体" w:hAnsi="宋体" w:cs="宋体"/>
                <w:bCs/>
                <w:color w:val="auto"/>
                <w:sz w:val="24"/>
              </w:rPr>
              <w:t xml:space="preserve">方案符合本次采购需求且合理的得5分，欠合理得2分，未提供的不计分。</w:t>
            </w:r>
            <w:r/>
          </w:p>
        </w:tc>
      </w:tr>
      <w:tr>
        <w:trPr>
          <w:jc w:val="center"/>
        </w:trPr>
        <w:tc>
          <w:tcPr>
            <w:tcW w:w="116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3</w:t>
            </w:r>
            <w:r/>
          </w:p>
        </w:tc>
        <w:tc>
          <w:tcPr>
            <w:tcW w:w="1560"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应急方案</w:t>
            </w:r>
            <w:r/>
          </w:p>
          <w:p>
            <w:pPr>
              <w:jc w:val="center"/>
              <w:spacing w:line="460" w:lineRule="exact"/>
              <w:rPr>
                <w:rFonts w:ascii="宋体" w:hAnsi="宋体" w:cs="宋体"/>
                <w:color w:val="auto"/>
                <w:sz w:val="24"/>
              </w:rPr>
            </w:pPr>
            <w:r>
              <w:rPr>
                <w:rFonts w:hint="eastAsia" w:ascii="宋体" w:hAnsi="宋体" w:cs="宋体"/>
                <w:color w:val="auto"/>
                <w:sz w:val="24"/>
              </w:rPr>
              <w:t xml:space="preserve">(5分)</w:t>
            </w:r>
            <w:r/>
          </w:p>
        </w:tc>
        <w:tc>
          <w:tcPr>
            <w:tcW w:w="617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根据响应文件提供的应急方案、突发事件的预警及处理方案等内容进行综合评议。内容包括突发性水质污染、特殊时期（丰水期、枯水期）、自然灾害、水电检修、临时停电或节假日、重大活动或被破坏情况，是否具备有效的预防和应急措施，对协助业主进行手工监测、水质巡查、提出工作建议等工作提供工作方案。</w:t>
            </w:r>
            <w:r>
              <w:rPr>
                <w:rFonts w:hint="eastAsia" w:ascii="宋体" w:hAnsi="宋体" w:cs="宋体"/>
                <w:bCs/>
                <w:color w:val="auto"/>
                <w:sz w:val="24"/>
              </w:rPr>
              <w:t xml:space="preserve">方案合理的得5分，欠合理得2分，未提供的不计分。</w:t>
            </w:r>
            <w:r/>
          </w:p>
        </w:tc>
      </w:tr>
      <w:tr>
        <w:trPr>
          <w:jc w:val="center"/>
        </w:trPr>
        <w:tc>
          <w:tcPr>
            <w:tcW w:w="116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4</w:t>
            </w:r>
            <w:r/>
          </w:p>
        </w:tc>
        <w:tc>
          <w:tcPr>
            <w:tcW w:w="1560"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交接方案</w:t>
            </w:r>
            <w:r/>
          </w:p>
          <w:p>
            <w:pPr>
              <w:jc w:val="center"/>
              <w:spacing w:line="460" w:lineRule="exact"/>
              <w:rPr>
                <w:rFonts w:ascii="宋体" w:hAnsi="宋体" w:cs="宋体"/>
                <w:color w:val="auto"/>
                <w:sz w:val="24"/>
              </w:rPr>
            </w:pPr>
            <w:r>
              <w:rPr>
                <w:rFonts w:hint="eastAsia" w:ascii="宋体" w:hAnsi="宋体" w:cs="宋体"/>
                <w:color w:val="auto"/>
                <w:sz w:val="24"/>
              </w:rPr>
              <w:t xml:space="preserve">(5分)</w:t>
            </w:r>
            <w:r/>
          </w:p>
        </w:tc>
        <w:tc>
          <w:tcPr>
            <w:tcW w:w="617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在本项目合同期满后，供应商需保证水站内的所有仪器设备符合本标书中的技术要求，并将水站完整交接给下一家运维服务单位。供应商需根据采购情况制定站点交接实施方案，内容包括但不限于人员安排、职责分工、时间安排、交接内容、交接流程等。根据供应商提供的交接方案的完整性和合理性等进行综合评审。</w:t>
            </w:r>
            <w:r/>
          </w:p>
          <w:p>
            <w:pPr>
              <w:pStyle w:val="1151"/>
              <w:ind w:left="63" w:right="63"/>
              <w:jc w:val="both"/>
              <w:spacing w:after="0" w:line="460" w:lineRule="exact"/>
              <w:rPr>
                <w:rFonts w:ascii="宋体" w:hAnsi="宋体" w:cs="宋体"/>
                <w:color w:val="auto"/>
                <w:sz w:val="24"/>
              </w:rPr>
            </w:pPr>
            <w:r>
              <w:rPr>
                <w:rFonts w:hint="eastAsia" w:ascii="宋体" w:hAnsi="宋体" w:cs="宋体"/>
                <w:bCs/>
                <w:color w:val="auto"/>
                <w:sz w:val="24"/>
              </w:rPr>
              <w:t xml:space="preserve">方案合理的得5分，欠合理得2分，未提供的不计分。</w:t>
            </w:r>
            <w:r/>
          </w:p>
        </w:tc>
      </w:tr>
      <w:tr>
        <w:trPr>
          <w:jc w:val="center"/>
        </w:trPr>
        <w:tc>
          <w:tcPr>
            <w:tcW w:w="116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5</w:t>
            </w:r>
            <w:r/>
          </w:p>
        </w:tc>
        <w:tc>
          <w:tcPr>
            <w:tcW w:w="1560"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数据审核及数据分析方案（5分）</w:t>
            </w:r>
            <w:r/>
          </w:p>
        </w:tc>
        <w:tc>
          <w:tcPr>
            <w:tcW w:w="617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数据审核方案：供应商按照技术规范并结合水站监测指标等情况，提供数据审核方案。数据审核方案应符合职责分工明确、审核流程清晰、审核制度完善、审核规则合理得3分，欠合理得1分，未提供相关内容，得0分。</w:t>
            </w:r>
            <w:r/>
          </w:p>
          <w:p>
            <w:pPr>
              <w:spacing w:line="460" w:lineRule="exact"/>
              <w:rPr>
                <w:rFonts w:ascii="宋体" w:hAnsi="宋体" w:cs="宋体"/>
                <w:color w:val="auto"/>
                <w:sz w:val="24"/>
              </w:rPr>
            </w:pPr>
            <w:r>
              <w:rPr>
                <w:rFonts w:hint="eastAsia" w:ascii="宋体" w:hAnsi="宋体" w:cs="宋体"/>
                <w:color w:val="auto"/>
                <w:sz w:val="24"/>
              </w:rPr>
              <w:t xml:space="preserve">2、数据分析方案：供应商依照技术规范并结合国控、省控数据及地方水文状况，每个月度上报区域水质分析简报，每个季度、年度提价数据分析报告。提供的数据分析报告分析模板或案例表述清晰、方案贴切、内容齐全，月度、季度、年度报告齐全</w:t>
            </w:r>
            <w:bookmarkStart w:id="107" w:name="OLE_LINK1"/>
            <w:r>
              <w:rPr>
                <w:rFonts w:hint="eastAsia" w:ascii="宋体" w:hAnsi="宋体" w:cs="宋体"/>
                <w:color w:val="auto"/>
                <w:sz w:val="24"/>
              </w:rPr>
              <w:t xml:space="preserve">合理</w:t>
            </w:r>
            <w:bookmarkEnd w:id="107"/>
            <w:r>
              <w:rPr>
                <w:rFonts w:hint="eastAsia" w:ascii="宋体" w:hAnsi="宋体" w:cs="宋体"/>
                <w:color w:val="auto"/>
                <w:sz w:val="24"/>
              </w:rPr>
              <w:t xml:space="preserve">得2分，欠合理得1分，未提供相关内容不得分。</w:t>
            </w:r>
            <w:r/>
          </w:p>
        </w:tc>
      </w:tr>
      <w:tr>
        <w:trPr>
          <w:jc w:val="center"/>
        </w:trPr>
        <w:tc>
          <w:tcPr>
            <w:tcW w:w="116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6</w:t>
            </w:r>
            <w:r/>
          </w:p>
        </w:tc>
        <w:tc>
          <w:tcPr>
            <w:tcW w:w="1560"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运维管理保障（5分）</w:t>
            </w:r>
            <w:r/>
          </w:p>
        </w:tc>
        <w:tc>
          <w:tcPr>
            <w:tcW w:w="617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1、集成系统和仪器的操作规程。供应商对系统及仪器熟悉，方案内容完整、合理、实用、可行、有针对性得3分；对系统及仪器基本熟悉，方案较合理、较可行、基本有针对性得1分；否则不得分。</w:t>
            </w:r>
            <w:r/>
          </w:p>
          <w:p>
            <w:pPr>
              <w:spacing w:line="460" w:lineRule="exact"/>
              <w:rPr>
                <w:rFonts w:ascii="宋体" w:hAnsi="宋体" w:cs="宋体"/>
                <w:color w:val="auto"/>
                <w:sz w:val="24"/>
              </w:rPr>
            </w:pPr>
            <w:r>
              <w:rPr>
                <w:rFonts w:hint="eastAsia" w:ascii="宋体" w:hAnsi="宋体" w:cs="宋体"/>
                <w:color w:val="auto"/>
                <w:sz w:val="24"/>
              </w:rPr>
              <w:t xml:space="preserve">2、供应商对水站现场情况、运行现状、常见问题等的了解、分析。对项目现场了解、熟悉，阐述分析到位得2分；较了解、较熟悉，分析基本到位得1分；否则不得分。</w:t>
            </w:r>
            <w:r/>
          </w:p>
        </w:tc>
      </w:tr>
      <w:tr>
        <w:trPr>
          <w:jc w:val="center"/>
        </w:trPr>
        <w:tc>
          <w:tcPr>
            <w:gridSpan w:val="3"/>
            <w:tcW w:w="8898"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注：以上所称“欠合理”是指：方案内容缺项或不完整或缺少关键点或条理不清晰；不能满足需求，可操作性不强；非专门针对本项目或不适用本项目特性、套用其他项目内容；对同一问题前后表述矛盾，不利于本项目目标的实现等任意一种情形。</w:t>
            </w:r>
            <w:r/>
          </w:p>
        </w:tc>
      </w:tr>
      <w:tr>
        <w:trPr>
          <w:jc w:val="center"/>
          <w:trHeight w:val="1278"/>
        </w:trPr>
        <w:tc>
          <w:tcPr>
            <w:tcW w:w="1161" w:type="dxa"/>
            <w:vAlign w:val="center"/>
            <w:textDirection w:val="lrTb"/>
            <w:noWrap w:val="false"/>
          </w:tcPr>
          <w:p>
            <w:pPr>
              <w:jc w:val="center"/>
              <w:spacing w:line="460" w:lineRule="exact"/>
              <w:rPr>
                <w:rFonts w:ascii="宋体" w:hAnsi="宋体" w:cs="宋体"/>
                <w:bCs/>
                <w:color w:val="auto"/>
                <w:sz w:val="24"/>
                <w:highlight w:val="yellow"/>
              </w:rPr>
            </w:pPr>
            <w:r>
              <w:rPr>
                <w:rFonts w:hint="eastAsia" w:ascii="宋体" w:hAnsi="宋体" w:cs="宋体"/>
                <w:bCs/>
                <w:color w:val="auto"/>
                <w:sz w:val="24"/>
              </w:rPr>
              <w:t xml:space="preserve">7</w:t>
            </w:r>
            <w:r/>
          </w:p>
        </w:tc>
        <w:tc>
          <w:tcPr>
            <w:tcW w:w="1560"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业绩</w:t>
            </w:r>
            <w:r/>
          </w:p>
          <w:p>
            <w:pPr>
              <w:jc w:val="center"/>
              <w:spacing w:line="460" w:lineRule="exact"/>
              <w:rPr>
                <w:rFonts w:ascii="宋体" w:hAnsi="宋体" w:cs="宋体"/>
                <w:color w:val="auto"/>
                <w:sz w:val="24"/>
                <w:highlight w:val="yellow"/>
              </w:rPr>
            </w:pPr>
            <w:r>
              <w:rPr>
                <w:rFonts w:hint="eastAsia" w:ascii="宋体" w:hAnsi="宋体" w:cs="宋体"/>
                <w:color w:val="auto"/>
                <w:sz w:val="24"/>
              </w:rPr>
              <w:t xml:space="preserve">（11分）</w:t>
            </w:r>
            <w:r/>
          </w:p>
        </w:tc>
        <w:tc>
          <w:tcPr>
            <w:tcW w:w="617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1、供应商自2021年1月1日起至今（以合同签署日期为准）具有类似</w:t>
            </w:r>
            <w:bookmarkStart w:id="108" w:name="OLE_LINK29"/>
            <w:r/>
            <w:bookmarkStart w:id="109" w:name="OLE_LINK28"/>
            <w:r>
              <w:rPr>
                <w:rFonts w:hint="eastAsia" w:ascii="宋体" w:hAnsi="宋体" w:cs="宋体"/>
                <w:color w:val="auto"/>
                <w:sz w:val="24"/>
              </w:rPr>
              <w:t xml:space="preserve">运维服务项目业绩</w:t>
            </w:r>
            <w:bookmarkEnd w:id="108"/>
            <w:r/>
            <w:bookmarkEnd w:id="109"/>
            <w:r>
              <w:rPr>
                <w:rFonts w:hint="eastAsia" w:ascii="宋体" w:hAnsi="宋体" w:cs="宋体"/>
                <w:color w:val="auto"/>
                <w:sz w:val="24"/>
              </w:rPr>
              <w:t xml:space="preserve">（主要指运维设备类型，运维站点数量不少于10个），提供1份合同得1分，最高得6分。</w:t>
            </w:r>
            <w:r/>
          </w:p>
          <w:p>
            <w:pPr>
              <w:spacing w:line="460" w:lineRule="exact"/>
              <w:rPr>
                <w:rFonts w:ascii="宋体" w:hAnsi="宋体" w:cs="宋体"/>
                <w:color w:val="auto"/>
                <w:sz w:val="24"/>
              </w:rPr>
            </w:pPr>
            <w:r>
              <w:rPr>
                <w:rFonts w:hint="eastAsia" w:ascii="宋体" w:hAnsi="宋体" w:cs="宋体"/>
                <w:color w:val="auto"/>
                <w:sz w:val="24"/>
              </w:rPr>
              <w:t xml:space="preserve">2、供应商自2021年1月1日起至今（以合同签署日期为准）类似的项目运维经验情况：供应商提供完成类似运维服务项目业绩，每提供一个运维省级及以上服务项目业绩合同的得1分，满分得5分。</w:t>
            </w:r>
            <w:r/>
          </w:p>
          <w:p>
            <w:pPr>
              <w:spacing w:line="460" w:lineRule="exact"/>
              <w:rPr>
                <w:rFonts w:ascii="宋体" w:hAnsi="宋体" w:cs="宋体"/>
                <w:color w:val="auto"/>
                <w:sz w:val="24"/>
              </w:rPr>
            </w:pPr>
            <w:r>
              <w:rPr>
                <w:rFonts w:hint="eastAsia" w:ascii="宋体" w:hAnsi="宋体" w:cs="宋体"/>
                <w:color w:val="auto"/>
                <w:sz w:val="24"/>
              </w:rPr>
              <w:t xml:space="preserve">注：1）提供运维合同复印件并加盖公章，须包括但不限于合同首页、主要内容页（运维站点名称、地址、运维指标覆盖范围、运维服务时间等）、签章页等。</w:t>
            </w:r>
            <w:r/>
          </w:p>
          <w:p>
            <w:pPr>
              <w:spacing w:line="460" w:lineRule="exact"/>
              <w:rPr>
                <w:rFonts w:ascii="宋体" w:hAnsi="宋体" w:cs="宋体"/>
                <w:color w:val="auto"/>
                <w:sz w:val="24"/>
              </w:rPr>
            </w:pPr>
            <w:r>
              <w:rPr>
                <w:rFonts w:hint="eastAsia" w:ascii="宋体" w:hAnsi="宋体" w:cs="宋体"/>
                <w:color w:val="auto"/>
                <w:sz w:val="24"/>
              </w:rPr>
              <w:t xml:space="preserve">2）同时提供与运维合同一致的满意度证明材料，并加盖公章。</w:t>
            </w:r>
            <w:r/>
          </w:p>
          <w:p>
            <w:pPr>
              <w:spacing w:line="460" w:lineRule="exact"/>
              <w:rPr>
                <w:rFonts w:ascii="宋体" w:hAnsi="宋体" w:cs="宋体"/>
                <w:color w:val="auto"/>
                <w:sz w:val="24"/>
              </w:rPr>
            </w:pPr>
            <w:r>
              <w:rPr>
                <w:rFonts w:hint="eastAsia" w:ascii="宋体" w:hAnsi="宋体" w:cs="宋体"/>
                <w:color w:val="auto"/>
                <w:sz w:val="24"/>
              </w:rPr>
              <w:t xml:space="preserve">3）未按要求提供证明材料或证明材料不足以证明的，不予认可。</w:t>
            </w:r>
            <w:r/>
          </w:p>
        </w:tc>
      </w:tr>
      <w:tr>
        <w:trPr>
          <w:jc w:val="center"/>
          <w:trHeight w:val="1278"/>
        </w:trPr>
        <w:tc>
          <w:tcPr>
            <w:tcW w:w="116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8</w:t>
            </w:r>
            <w:r/>
          </w:p>
        </w:tc>
        <w:tc>
          <w:tcPr>
            <w:tcW w:w="1560" w:type="dxa"/>
            <w:vAlign w:val="center"/>
            <w:textDirection w:val="lrTb"/>
            <w:noWrap w:val="false"/>
          </w:tcPr>
          <w:p>
            <w:pPr>
              <w:jc w:val="center"/>
              <w:spacing w:line="460" w:lineRule="exact"/>
              <w:rPr>
                <w:rFonts w:ascii="宋体" w:hAnsi="宋体" w:cs="宋体"/>
                <w:color w:val="auto"/>
                <w:sz w:val="24"/>
                <w:highlight w:val="yellow"/>
              </w:rPr>
            </w:pPr>
            <w:r>
              <w:rPr>
                <w:rFonts w:hint="eastAsia" w:ascii="宋体" w:hAnsi="宋体" w:cs="宋体"/>
                <w:color w:val="auto"/>
                <w:sz w:val="24"/>
              </w:rPr>
              <w:t xml:space="preserve">机构人员与车辆配置(13分)</w:t>
            </w:r>
            <w:r/>
          </w:p>
        </w:tc>
        <w:tc>
          <w:tcPr>
            <w:tcW w:w="617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1、供应商为本项目投入运维车辆四辆或以上的得2分，其它不得分；（</w:t>
            </w:r>
            <w:r>
              <w:rPr>
                <w:rFonts w:hint="eastAsia"/>
                <w:color w:val="auto"/>
                <w:sz w:val="24"/>
                <w:lang w:bidi="ar"/>
              </w:rPr>
              <w:t xml:space="preserve">须提供车辆照片及车辆行驶证，购车或长期租用合同复印件等证明材料（租赁时间必须包含本项目的运维时间）。</w:t>
            </w:r>
            <w:r/>
          </w:p>
          <w:p>
            <w:pPr>
              <w:spacing w:line="460" w:lineRule="exact"/>
              <w:rPr>
                <w:rFonts w:ascii="宋体" w:hAnsi="宋体" w:cs="宋体"/>
                <w:color w:val="auto"/>
                <w:sz w:val="24"/>
              </w:rPr>
            </w:pPr>
            <w:r>
              <w:rPr>
                <w:rFonts w:hint="eastAsia" w:ascii="宋体" w:hAnsi="宋体" w:cs="宋体"/>
                <w:color w:val="auto"/>
                <w:sz w:val="24"/>
              </w:rPr>
              <w:t xml:space="preserve">2、供应商拟派项目经理同时具备人力资源和社会保障部门颁发的环境类和电子类高级及以上技术职称的，且具有省级及以上环保部门出具的运维培训合格证证书的，得4分；具备其中一项高级及以上技术职称证书的，得1分，其他情况不得分。</w:t>
            </w:r>
            <w:r/>
          </w:p>
          <w:p>
            <w:pPr>
              <w:spacing w:line="460" w:lineRule="exact"/>
              <w:rPr>
                <w:rFonts w:ascii="宋体" w:hAnsi="宋体" w:cs="宋体"/>
                <w:color w:val="auto"/>
                <w:sz w:val="24"/>
              </w:rPr>
            </w:pPr>
            <w:r>
              <w:rPr>
                <w:rFonts w:hint="eastAsia" w:ascii="宋体" w:hAnsi="宋体" w:cs="宋体"/>
                <w:color w:val="auto"/>
                <w:sz w:val="24"/>
              </w:rPr>
              <w:t xml:space="preserve">3、供应商为本项目配备的运维技术人员具备中国环境监测总站出具的地表水环境质量自动监测技术与运维管理的培训合格证书的有一人得 1 分，其他培训机构出具的地表水运维相关的培训合格证书的有一人得 0.5 分，最高得4分，其它情况不得分。</w:t>
            </w:r>
            <w:r/>
          </w:p>
          <w:p>
            <w:pPr>
              <w:spacing w:line="460" w:lineRule="exact"/>
              <w:rPr>
                <w:rFonts w:ascii="宋体" w:hAnsi="宋体" w:cs="宋体"/>
                <w:color w:val="auto"/>
                <w:sz w:val="24"/>
              </w:rPr>
            </w:pPr>
            <w:r>
              <w:rPr>
                <w:rFonts w:hint="eastAsia" w:ascii="宋体" w:hAnsi="宋体" w:cs="宋体"/>
                <w:color w:val="auto"/>
                <w:sz w:val="24"/>
              </w:rPr>
              <w:t xml:space="preserve">4、供应商为本项目配备的其它项目组成员中有一人（除项目经理和运维技术人员外）同时具有注册环保工程师和环境类高级及以上技术职称的，得3分，其它情况不得分。</w:t>
            </w:r>
            <w:r/>
          </w:p>
          <w:p>
            <w:pPr>
              <w:spacing w:line="460" w:lineRule="exact"/>
              <w:rPr>
                <w:rFonts w:ascii="宋体" w:hAnsi="宋体" w:cs="宋体"/>
                <w:color w:val="auto"/>
                <w:sz w:val="24"/>
                <w:highlight w:val="yellow"/>
              </w:rPr>
            </w:pPr>
            <w:r>
              <w:rPr>
                <w:rFonts w:hint="eastAsia" w:ascii="宋体" w:hAnsi="宋体" w:cs="宋体"/>
                <w:color w:val="auto"/>
                <w:sz w:val="24"/>
              </w:rPr>
              <w:t xml:space="preserve">（注：涉及到人员配备的不同岗位不可兼任，须配备不同人员，另需提供拟投入人员相关证书、资料及在本投标单位缴纳的投标截止时间前三个月（不含投标截止时间当月）中至少一个月的养老保险缴纳证明材料）</w:t>
            </w:r>
            <w:r/>
          </w:p>
        </w:tc>
      </w:tr>
      <w:tr>
        <w:trPr>
          <w:jc w:val="center"/>
          <w:trHeight w:val="1278"/>
        </w:trPr>
        <w:tc>
          <w:tcPr>
            <w:tcW w:w="1161" w:type="dxa"/>
            <w:vAlign w:val="center"/>
            <w:textDirection w:val="lrTb"/>
            <w:noWrap w:val="false"/>
          </w:tcPr>
          <w:p>
            <w:pPr>
              <w:jc w:val="center"/>
              <w:spacing w:line="460" w:lineRule="exact"/>
              <w:rPr>
                <w:rFonts w:ascii="宋体" w:hAnsi="宋体" w:cs="宋体"/>
                <w:color w:val="auto"/>
                <w:sz w:val="24"/>
                <w:highlight w:val="yellow"/>
              </w:rPr>
            </w:pPr>
            <w:r>
              <w:rPr>
                <w:rFonts w:hint="eastAsia" w:ascii="宋体" w:hAnsi="宋体" w:cs="宋体"/>
                <w:color w:val="auto"/>
                <w:sz w:val="24"/>
              </w:rPr>
              <w:t xml:space="preserve">9</w:t>
            </w:r>
            <w:r/>
          </w:p>
        </w:tc>
        <w:tc>
          <w:tcPr>
            <w:tcW w:w="1560"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供应商实力7分）</w:t>
            </w:r>
            <w:r/>
          </w:p>
        </w:tc>
        <w:tc>
          <w:tcPr>
            <w:tcW w:w="617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供应商提供的质控实验室资质情况，至少覆盖水质常规五参数、氨氮、高锰酸盐指数、总氮、总磷等指标监测能力。供应商自有或控股质控实验室具有CMA资质检验检测机构，得5分；投标人与具有CMA资质的检验检测机构签订相应委托协议的，得2分；其他均不得分。</w:t>
            </w:r>
            <w:r/>
          </w:p>
          <w:p>
            <w:pPr>
              <w:spacing w:line="460" w:lineRule="exact"/>
              <w:rPr>
                <w:rFonts w:ascii="宋体" w:hAnsi="宋体" w:cs="宋体"/>
                <w:color w:val="auto"/>
                <w:sz w:val="24"/>
              </w:rPr>
            </w:pPr>
            <w:r>
              <w:rPr>
                <w:rFonts w:hint="eastAsia" w:ascii="宋体" w:hAnsi="宋体" w:cs="宋体"/>
                <w:color w:val="auto"/>
                <w:sz w:val="24"/>
              </w:rPr>
              <w:t xml:space="preserve">注：</w:t>
            </w:r>
            <w:r/>
          </w:p>
          <w:p>
            <w:pPr>
              <w:spacing w:line="460" w:lineRule="exact"/>
              <w:rPr>
                <w:rFonts w:ascii="宋体" w:hAnsi="宋体" w:cs="宋体"/>
                <w:color w:val="auto"/>
                <w:sz w:val="24"/>
              </w:rPr>
            </w:pPr>
            <w:r>
              <w:rPr>
                <w:rFonts w:hint="eastAsia" w:ascii="宋体" w:hAnsi="宋体" w:cs="宋体"/>
                <w:color w:val="auto"/>
                <w:sz w:val="24"/>
              </w:rPr>
              <w:t xml:space="preserve">1）须提供有效期内CMA资质证书及检测项目附表的复印件并加盖检验检测机构公章。</w:t>
            </w:r>
            <w:r/>
          </w:p>
          <w:p>
            <w:pPr>
              <w:spacing w:line="460" w:lineRule="exact"/>
              <w:rPr>
                <w:rFonts w:ascii="宋体" w:hAnsi="宋体" w:cs="宋体"/>
                <w:color w:val="auto"/>
                <w:sz w:val="24"/>
              </w:rPr>
            </w:pPr>
            <w:r>
              <w:rPr>
                <w:rFonts w:hint="eastAsia" w:ascii="宋体" w:hAnsi="宋体" w:cs="宋体"/>
                <w:color w:val="auto"/>
                <w:sz w:val="24"/>
              </w:rPr>
              <w:t xml:space="preserve">2）如为自有或控股检验检测机构，须提供所有权或控股证明文件。</w:t>
            </w:r>
            <w:r/>
          </w:p>
          <w:p>
            <w:pPr>
              <w:spacing w:line="460" w:lineRule="exact"/>
              <w:rPr>
                <w:rFonts w:ascii="宋体" w:hAnsi="宋体" w:cs="宋体"/>
                <w:color w:val="auto"/>
                <w:sz w:val="24"/>
              </w:rPr>
            </w:pPr>
            <w:r>
              <w:rPr>
                <w:rFonts w:hint="eastAsia" w:ascii="宋体" w:hAnsi="宋体" w:cs="宋体"/>
                <w:color w:val="auto"/>
                <w:sz w:val="24"/>
              </w:rPr>
              <w:t xml:space="preserve">3）如为委托的检验检测机构，需提供委托协议。</w:t>
            </w:r>
            <w:r/>
          </w:p>
          <w:p>
            <w:pPr>
              <w:spacing w:line="460" w:lineRule="exact"/>
              <w:rPr>
                <w:rFonts w:ascii="宋体" w:hAnsi="宋体" w:cs="宋体"/>
                <w:color w:val="auto"/>
                <w:sz w:val="24"/>
              </w:rPr>
            </w:pPr>
            <w:r>
              <w:rPr>
                <w:rFonts w:hint="eastAsia" w:ascii="宋体" w:hAnsi="宋体" w:cs="宋体"/>
                <w:color w:val="auto"/>
                <w:sz w:val="24"/>
              </w:rPr>
              <w:t xml:space="preserve">4）未按要求提供证明材料的，不予认可。</w:t>
            </w:r>
            <w:r/>
          </w:p>
          <w:p>
            <w:pPr>
              <w:spacing w:line="460" w:lineRule="exact"/>
              <w:rPr>
                <w:rFonts w:ascii="宋体" w:hAnsi="宋体" w:cs="宋体"/>
                <w:color w:val="auto"/>
                <w:sz w:val="24"/>
              </w:rPr>
            </w:pPr>
            <w:r>
              <w:rPr>
                <w:rFonts w:hint="eastAsia" w:ascii="宋体" w:hAnsi="宋体" w:cs="宋体"/>
                <w:color w:val="auto"/>
                <w:sz w:val="24"/>
              </w:rPr>
              <w:t xml:space="preserve">2、投标人根据项目需求提供仪器备机包含常规五参数（水温、pH值、溶解氧、电导率和浊度）、氨氮、高锰酸盐指数、总氮、总磷的得1分，其他不得分。</w:t>
            </w:r>
            <w:r/>
          </w:p>
          <w:p>
            <w:pPr>
              <w:spacing w:line="460" w:lineRule="exact"/>
              <w:rPr>
                <w:rFonts w:ascii="宋体" w:hAnsi="宋体" w:cs="宋体"/>
                <w:color w:val="auto"/>
                <w:sz w:val="24"/>
              </w:rPr>
            </w:pPr>
            <w:r>
              <w:rPr>
                <w:rFonts w:hint="eastAsia" w:ascii="宋体" w:hAnsi="宋体" w:cs="宋体"/>
                <w:color w:val="auto"/>
                <w:sz w:val="24"/>
              </w:rPr>
              <w:t xml:space="preserve">3、截止至开标之日起前三年，供应商未因管理制度不完善、执行不到位等原因受到政府部门或主管单位通报或者行政处罚的，得1分。（供应商自行承诺，并加盖供应商公章，格式自拟，否则不得分）。</w:t>
            </w:r>
            <w:r/>
          </w:p>
        </w:tc>
      </w:tr>
      <w:tr>
        <w:trPr>
          <w:jc w:val="center"/>
          <w:trHeight w:val="1278"/>
        </w:trPr>
        <w:tc>
          <w:tcPr>
            <w:tcW w:w="1161" w:type="dxa"/>
            <w:vAlign w:val="center"/>
            <w:textDirection w:val="lrTb"/>
            <w:noWrap w:val="false"/>
          </w:tcPr>
          <w:p>
            <w:pPr>
              <w:jc w:val="center"/>
              <w:spacing w:line="460" w:lineRule="exact"/>
              <w:rPr>
                <w:rFonts w:ascii="宋体" w:hAnsi="宋体" w:cs="宋体"/>
                <w:color w:val="auto"/>
                <w:sz w:val="24"/>
                <w:highlight w:val="yellow"/>
              </w:rPr>
            </w:pPr>
            <w:r>
              <w:rPr>
                <w:rFonts w:hint="eastAsia" w:ascii="宋体" w:hAnsi="宋体" w:cs="宋体"/>
                <w:color w:val="auto"/>
                <w:sz w:val="24"/>
              </w:rPr>
              <w:t xml:space="preserve">10</w:t>
            </w:r>
            <w:r/>
          </w:p>
        </w:tc>
        <w:tc>
          <w:tcPr>
            <w:tcW w:w="1560"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体系认证</w:t>
            </w:r>
            <w:r/>
          </w:p>
          <w:p>
            <w:pPr>
              <w:jc w:val="center"/>
              <w:spacing w:line="460" w:lineRule="exact"/>
              <w:rPr>
                <w:rFonts w:ascii="宋体" w:hAnsi="宋体" w:cs="宋体"/>
                <w:color w:val="auto"/>
                <w:sz w:val="24"/>
              </w:rPr>
            </w:pPr>
            <w:r>
              <w:rPr>
                <w:rFonts w:hint="eastAsia" w:ascii="宋体" w:hAnsi="宋体" w:cs="宋体"/>
                <w:color w:val="auto"/>
                <w:sz w:val="24"/>
              </w:rPr>
              <w:t xml:space="preserve">（4分）</w:t>
            </w:r>
            <w:r/>
          </w:p>
        </w:tc>
        <w:tc>
          <w:tcPr>
            <w:tcW w:w="617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供应商具有的相关认证认可资质的证书。</w:t>
            </w:r>
            <w:bookmarkStart w:id="110" w:name="OLE_LINK32"/>
            <w:r/>
            <w:bookmarkStart w:id="111" w:name="OLE_LINK33"/>
            <w:r>
              <w:rPr>
                <w:rFonts w:hint="eastAsia" w:ascii="宋体" w:hAnsi="宋体" w:cs="宋体"/>
                <w:color w:val="auto"/>
                <w:sz w:val="24"/>
              </w:rPr>
              <w:t xml:space="preserve">具有有效状态的</w:t>
            </w:r>
            <w:bookmarkEnd w:id="110"/>
            <w:r/>
            <w:bookmarkEnd w:id="111"/>
            <w:r>
              <w:rPr>
                <w:rFonts w:hint="eastAsia" w:ascii="宋体" w:hAnsi="宋体" w:cs="宋体"/>
                <w:color w:val="auto"/>
                <w:sz w:val="24"/>
              </w:rPr>
              <w:t xml:space="preserve">ISO9001质量管理体系认证证书、环境管理体系认证证书、ISO45001职业健康安全管理体系认证证书、ISO27001信息安全管理体系认证证书，每提供1个得1分，最高得4分。</w:t>
            </w:r>
            <w:r/>
          </w:p>
          <w:p>
            <w:pPr>
              <w:spacing w:line="460" w:lineRule="exact"/>
              <w:rPr>
                <w:rFonts w:ascii="宋体" w:hAnsi="宋体" w:cs="宋体"/>
                <w:color w:val="auto"/>
                <w:sz w:val="24"/>
              </w:rPr>
            </w:pPr>
            <w:r>
              <w:rPr>
                <w:rFonts w:hint="eastAsia" w:ascii="宋体" w:hAnsi="宋体" w:cs="宋体"/>
                <w:color w:val="auto"/>
                <w:sz w:val="24"/>
              </w:rPr>
              <w:t xml:space="preserve">注：1）须提供有效期内的证书复印件并加盖公章。</w:t>
            </w:r>
            <w:r/>
          </w:p>
          <w:p>
            <w:pPr>
              <w:spacing w:line="460" w:lineRule="exact"/>
              <w:rPr>
                <w:rFonts w:ascii="宋体" w:hAnsi="宋体" w:cs="宋体"/>
                <w:color w:val="auto"/>
                <w:sz w:val="24"/>
              </w:rPr>
            </w:pPr>
            <w:r>
              <w:rPr>
                <w:rFonts w:hint="eastAsia" w:ascii="宋体" w:hAnsi="宋体" w:cs="宋体"/>
                <w:color w:val="auto"/>
                <w:sz w:val="24"/>
              </w:rPr>
              <w:t xml:space="preserve">2）须提供全国认证认可信息公共服务平台（http://cx.cnca.cn）对体系证书的信息查询截图作为证明材料。</w:t>
            </w:r>
            <w:r/>
          </w:p>
          <w:p>
            <w:pPr>
              <w:spacing w:line="460" w:lineRule="exact"/>
              <w:rPr>
                <w:rFonts w:ascii="宋体" w:hAnsi="宋体" w:cs="宋体"/>
                <w:color w:val="auto"/>
                <w:sz w:val="24"/>
              </w:rPr>
            </w:pPr>
            <w:r>
              <w:rPr>
                <w:rFonts w:hint="eastAsia" w:ascii="宋体" w:hAnsi="宋体" w:cs="宋体"/>
                <w:color w:val="auto"/>
                <w:sz w:val="24"/>
              </w:rPr>
              <w:t xml:space="preserve">3）未按要求提供证明材料的，不予认可。</w:t>
            </w:r>
            <w:r/>
          </w:p>
        </w:tc>
      </w:tr>
      <w:tr>
        <w:trPr>
          <w:jc w:val="center"/>
          <w:trHeight w:val="983"/>
        </w:trPr>
        <w:tc>
          <w:tcPr>
            <w:tcW w:w="1161" w:type="dxa"/>
            <w:vAlign w:val="center"/>
            <w:textDirection w:val="lrTb"/>
            <w:noWrap w:val="false"/>
          </w:tcPr>
          <w:p>
            <w:pPr>
              <w:jc w:val="center"/>
              <w:spacing w:line="460" w:lineRule="exact"/>
              <w:rPr>
                <w:rFonts w:ascii="宋体" w:hAnsi="宋体" w:cs="宋体"/>
                <w:color w:val="auto"/>
                <w:sz w:val="24"/>
                <w:highlight w:val="yellow"/>
              </w:rPr>
            </w:pPr>
            <w:r>
              <w:rPr>
                <w:rFonts w:hint="eastAsia" w:ascii="宋体" w:hAnsi="宋体" w:cs="宋体"/>
                <w:color w:val="auto"/>
                <w:sz w:val="24"/>
              </w:rPr>
              <w:t xml:space="preserve">11</w:t>
            </w:r>
            <w:r/>
          </w:p>
        </w:tc>
        <w:tc>
          <w:tcPr>
            <w:tcW w:w="1560"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运营服务能力（</w:t>
            </w:r>
            <w:r>
              <w:rPr>
                <w:rFonts w:ascii="宋体" w:hAnsi="宋体" w:cs="宋体"/>
                <w:color w:val="auto"/>
                <w:sz w:val="24"/>
              </w:rPr>
              <w:t xml:space="preserve">5分）</w:t>
            </w:r>
            <w:r/>
          </w:p>
        </w:tc>
        <w:tc>
          <w:tcPr>
            <w:tcW w:w="6177" w:type="dxa"/>
            <w:vAlign w:val="center"/>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1、供应商具有有效期内的地表水水质自动监测站运营服务能力一级证书的得2分；二级证书的得1分；其它或未提供不得分。</w:t>
            </w:r>
            <w:r/>
          </w:p>
          <w:p>
            <w:pPr>
              <w:spacing w:line="460" w:lineRule="exact"/>
              <w:rPr>
                <w:rFonts w:ascii="宋体" w:hAnsi="宋体" w:cs="宋体"/>
                <w:color w:val="auto"/>
                <w:sz w:val="24"/>
              </w:rPr>
            </w:pPr>
            <w:r>
              <w:rPr>
                <w:rFonts w:hint="eastAsia" w:ascii="宋体" w:hAnsi="宋体" w:cs="宋体"/>
                <w:color w:val="auto"/>
                <w:sz w:val="24"/>
              </w:rPr>
              <w:t xml:space="preserve">2、供应商具有</w:t>
            </w:r>
            <w:bookmarkStart w:id="112" w:name="OLE_LINK30"/>
            <w:r/>
            <w:bookmarkStart w:id="113" w:name="OLE_LINK31"/>
            <w:r>
              <w:rPr>
                <w:rFonts w:hint="eastAsia" w:ascii="宋体" w:hAnsi="宋体" w:cs="宋体"/>
                <w:color w:val="auto"/>
                <w:sz w:val="24"/>
              </w:rPr>
              <w:t xml:space="preserve">中国环境监测总站出具的</w:t>
            </w:r>
            <w:bookmarkStart w:id="114" w:name="OLE_LINK18"/>
            <w:r>
              <w:rPr>
                <w:rFonts w:hint="eastAsia" w:ascii="宋体" w:hAnsi="宋体" w:cs="宋体"/>
                <w:color w:val="auto"/>
                <w:sz w:val="24"/>
              </w:rPr>
              <w:t xml:space="preserve">国家生态环境监测网运维单位</w:t>
            </w:r>
            <w:bookmarkEnd w:id="114"/>
            <w:r>
              <w:rPr>
                <w:rFonts w:hint="eastAsia" w:ascii="宋体" w:hAnsi="宋体" w:cs="宋体"/>
                <w:color w:val="auto"/>
                <w:sz w:val="24"/>
              </w:rPr>
              <w:t xml:space="preserve">服务质量评价</w:t>
            </w:r>
            <w:bookmarkEnd w:id="112"/>
            <w:r/>
            <w:bookmarkEnd w:id="113"/>
            <w:r>
              <w:rPr>
                <w:rFonts w:hint="eastAsia" w:ascii="宋体" w:hAnsi="宋体" w:cs="宋体"/>
                <w:color w:val="auto"/>
                <w:sz w:val="24"/>
              </w:rPr>
              <w:t xml:space="preserve">的，连续两年获得四星级的得3分，连续两年获得三星级的得1分。</w:t>
            </w:r>
            <w:r/>
          </w:p>
          <w:p>
            <w:pPr>
              <w:spacing w:line="460" w:lineRule="exact"/>
              <w:rPr>
                <w:rFonts w:ascii="宋体" w:hAnsi="宋体" w:cs="宋体"/>
                <w:color w:val="auto"/>
                <w:sz w:val="24"/>
              </w:rPr>
            </w:pPr>
            <w:r>
              <w:rPr>
                <w:rFonts w:hint="eastAsia" w:ascii="宋体" w:hAnsi="宋体" w:cs="宋体"/>
                <w:color w:val="auto"/>
                <w:sz w:val="24"/>
              </w:rPr>
              <w:t xml:space="preserve">注：响应文件中提供证书复印件加盖供应商公章。</w:t>
            </w:r>
            <w:r/>
          </w:p>
        </w:tc>
      </w:tr>
    </w:tbl>
    <w:p>
      <w:pPr>
        <w:ind w:firstLine="562"/>
        <w:spacing w:line="460" w:lineRule="exact"/>
        <w:rPr>
          <w:rFonts w:ascii="宋体" w:hAnsi="宋体" w:cs="宋体"/>
          <w:color w:val="auto"/>
          <w:sz w:val="24"/>
        </w:rPr>
      </w:pPr>
      <w:r>
        <w:rPr>
          <w:rFonts w:hint="eastAsia" w:ascii="宋体" w:hAnsi="宋体" w:cs="宋体"/>
          <w:b/>
          <w:color w:val="auto"/>
          <w:sz w:val="24"/>
        </w:rPr>
        <w:t xml:space="preserve">（四）</w:t>
      </w:r>
      <w:r>
        <w:rPr>
          <w:rFonts w:hint="eastAsia" w:ascii="宋体" w:hAnsi="宋体" w:cs="宋体"/>
          <w:b/>
          <w:color w:val="auto"/>
          <w:sz w:val="24"/>
          <w:lang w:val="zh-CN"/>
        </w:rPr>
        <w:t xml:space="preserve">价格分：</w:t>
      </w:r>
      <w:r>
        <w:rPr>
          <w:rFonts w:hint="eastAsia" w:ascii="宋体" w:hAnsi="宋体" w:cs="宋体"/>
          <w:b/>
          <w:color w:val="auto"/>
          <w:sz w:val="24"/>
        </w:rPr>
        <w:t xml:space="preserve">30</w:t>
      </w:r>
      <w:r>
        <w:rPr>
          <w:rFonts w:hint="eastAsia" w:ascii="宋体" w:hAnsi="宋体" w:cs="宋体"/>
          <w:color w:val="auto"/>
          <w:sz w:val="24"/>
          <w:lang w:val="zh-CN"/>
        </w:rPr>
        <w:t xml:space="preserve">分</w:t>
      </w:r>
      <w:r/>
    </w:p>
    <w:p>
      <w:pPr>
        <w:ind w:firstLine="560"/>
        <w:spacing w:line="460" w:lineRule="exact"/>
        <w:rPr>
          <w:rFonts w:ascii="宋体" w:hAnsi="宋体" w:cs="宋体"/>
          <w:color w:val="auto"/>
          <w:sz w:val="24"/>
        </w:rPr>
      </w:pPr>
      <w:r>
        <w:rPr>
          <w:rFonts w:hint="eastAsia" w:ascii="宋体" w:hAnsi="宋体" w:cs="宋体"/>
          <w:color w:val="auto"/>
          <w:sz w:val="24"/>
        </w:rPr>
        <w:t xml:space="preserve">价格分统一采用低价优先法计算，即满足磋商文件要求且最后报价最低的供应商的价格为磋商基准价，其价格分为满分。其他供应商的价格分统一按照下列公式计算：</w:t>
      </w:r>
      <w:r/>
    </w:p>
    <w:p>
      <w:pPr>
        <w:ind w:firstLine="560"/>
        <w:jc w:val="left"/>
        <w:spacing w:line="460" w:lineRule="exact"/>
        <w:rPr>
          <w:rFonts w:ascii="宋体" w:hAnsi="宋体" w:cs="宋体"/>
          <w:color w:val="auto"/>
          <w:sz w:val="24"/>
        </w:rPr>
      </w:pPr>
      <w:r>
        <w:rPr>
          <w:rFonts w:hint="eastAsia" w:ascii="宋体" w:hAnsi="宋体" w:cs="宋体"/>
          <w:color w:val="auto"/>
          <w:sz w:val="24"/>
        </w:rPr>
        <w:t xml:space="preserve">磋商报价得分=（磋商基准价/最后磋商报价）×价格权值×100%</w:t>
      </w:r>
      <w:r/>
    </w:p>
    <w:p>
      <w:pPr>
        <w:ind w:firstLine="570"/>
        <w:spacing w:line="460" w:lineRule="exact"/>
        <w:rPr>
          <w:rFonts w:ascii="宋体" w:hAnsi="宋体" w:cs="宋体"/>
          <w:bCs/>
          <w:color w:val="auto"/>
          <w:sz w:val="24"/>
        </w:rPr>
      </w:pPr>
      <w:r>
        <w:rPr>
          <w:rFonts w:hint="eastAsia" w:ascii="宋体" w:hAnsi="宋体" w:cs="宋体"/>
          <w:b/>
          <w:color w:val="auto"/>
          <w:sz w:val="24"/>
        </w:rPr>
        <w:t xml:space="preserve">（五）成交供应商的确定</w:t>
      </w:r>
      <w:r/>
    </w:p>
    <w:p>
      <w:pPr>
        <w:ind w:firstLine="570"/>
        <w:spacing w:line="460" w:lineRule="exact"/>
        <w:rPr>
          <w:rFonts w:ascii="宋体" w:hAnsi="宋体" w:cs="宋体"/>
          <w:color w:val="auto"/>
          <w:sz w:val="24"/>
        </w:rPr>
      </w:pPr>
      <w:r>
        <w:rPr>
          <w:rFonts w:hint="eastAsia" w:ascii="宋体" w:hAnsi="宋体" w:cs="宋体"/>
          <w:color w:val="auto"/>
          <w:sz w:val="24"/>
        </w:rPr>
        <w:t xml:space="preserve">磋商小组汇总各评委评分后，按照总得分从高到低的顺序推荐三名成交候选人，并编写评审报告。</w:t>
      </w:r>
      <w:r/>
    </w:p>
    <w:p>
      <w:pPr>
        <w:ind w:firstLine="570"/>
        <w:spacing w:line="460" w:lineRule="exact"/>
        <w:rPr>
          <w:rFonts w:ascii="宋体" w:hAnsi="宋体" w:cs="宋体"/>
          <w:color w:val="auto"/>
          <w:sz w:val="24"/>
        </w:rPr>
      </w:pPr>
      <w:r>
        <w:rPr>
          <w:rFonts w:hint="eastAsia" w:ascii="宋体" w:hAnsi="宋体" w:cs="宋体"/>
          <w:color w:val="auto"/>
          <w:sz w:val="24"/>
        </w:rPr>
        <w:t xml:space="preserve">采购人委托磋商小组直接确定排名第一的成交候选人为成交供应商。</w:t>
      </w:r>
      <w:r/>
    </w:p>
    <w:p>
      <w:pPr>
        <w:ind w:firstLine="562"/>
        <w:spacing w:line="460" w:lineRule="exact"/>
        <w:rPr>
          <w:rFonts w:ascii="宋体" w:hAnsi="宋体" w:cs="宋体"/>
          <w:b/>
          <w:color w:val="auto"/>
          <w:sz w:val="24"/>
        </w:rPr>
      </w:pPr>
      <w:r>
        <w:rPr>
          <w:rFonts w:hint="eastAsia" w:ascii="宋体" w:hAnsi="宋体" w:cs="宋体"/>
          <w:b/>
          <w:color w:val="auto"/>
          <w:sz w:val="24"/>
        </w:rPr>
        <w:t xml:space="preserve">（六）公告成交结果</w:t>
      </w:r>
      <w:r/>
    </w:p>
    <w:p>
      <w:pPr>
        <w:ind w:firstLine="570"/>
        <w:spacing w:line="460" w:lineRule="exact"/>
        <w:rPr>
          <w:rFonts w:ascii="宋体" w:hAnsi="宋体" w:cs="宋体"/>
          <w:color w:val="auto"/>
          <w:sz w:val="24"/>
        </w:rPr>
      </w:pPr>
      <w:r>
        <w:rPr>
          <w:rFonts w:hint="eastAsia" w:ascii="宋体" w:hAnsi="宋体" w:cs="宋体"/>
          <w:color w:val="auto"/>
          <w:sz w:val="24"/>
        </w:rPr>
        <w:t xml:space="preserve">自确定成交供应商之日起2个工作日内，在江苏省政府采购网公告成交结果，公告期限为1个工作日。</w:t>
      </w:r>
      <w:r/>
    </w:p>
    <w:p>
      <w:pPr>
        <w:ind w:firstLine="562"/>
        <w:spacing w:line="460" w:lineRule="exact"/>
        <w:rPr>
          <w:rFonts w:ascii="宋体" w:hAnsi="宋体" w:cs="宋体"/>
          <w:b/>
          <w:bCs/>
          <w:color w:val="auto"/>
          <w:sz w:val="24"/>
        </w:rPr>
      </w:pPr>
      <w:r>
        <w:rPr>
          <w:rFonts w:hint="eastAsia" w:ascii="宋体" w:hAnsi="宋体" w:cs="宋体"/>
          <w:b/>
          <w:color w:val="auto"/>
          <w:sz w:val="24"/>
        </w:rPr>
        <w:t xml:space="preserve">（七）</w:t>
      </w:r>
      <w:r>
        <w:rPr>
          <w:rFonts w:hint="eastAsia" w:ascii="宋体" w:hAnsi="宋体" w:cs="宋体"/>
          <w:b/>
          <w:bCs/>
          <w:color w:val="auto"/>
          <w:sz w:val="24"/>
        </w:rPr>
        <w:t xml:space="preserve">发放成交通知书</w:t>
      </w:r>
      <w:r/>
    </w:p>
    <w:p>
      <w:pPr>
        <w:ind w:firstLine="560"/>
        <w:spacing w:line="460" w:lineRule="exact"/>
        <w:rPr>
          <w:rFonts w:ascii="宋体" w:hAnsi="宋体" w:cs="宋体"/>
          <w:bCs/>
          <w:color w:val="auto"/>
          <w:sz w:val="24"/>
        </w:rPr>
      </w:pPr>
      <w:r>
        <w:rPr>
          <w:rFonts w:hint="eastAsia" w:ascii="宋体" w:hAnsi="宋体" w:cs="宋体"/>
          <w:color w:val="auto"/>
          <w:sz w:val="24"/>
        </w:rPr>
        <w:t xml:space="preserve">公告成交结果的同时，采购代理机构</w:t>
      </w:r>
      <w:r>
        <w:rPr>
          <w:rFonts w:hint="eastAsia" w:ascii="宋体" w:hAnsi="宋体" w:cs="宋体"/>
          <w:bCs/>
          <w:color w:val="auto"/>
          <w:sz w:val="24"/>
        </w:rPr>
        <w:t xml:space="preserve">向成交供应商发放成交通知书。联系电话：</w:t>
      </w:r>
      <w:r>
        <w:rPr>
          <w:rFonts w:hint="eastAsia" w:ascii="宋体" w:hAnsi="宋体" w:cs="宋体"/>
          <w:bCs/>
          <w:color w:val="auto"/>
          <w:sz w:val="24"/>
          <w:lang w:eastAsia="zh-CN"/>
        </w:rPr>
        <w:t xml:space="preserve">18106295192</w:t>
      </w:r>
      <w:r>
        <w:rPr>
          <w:rFonts w:hint="eastAsia" w:ascii="宋体" w:hAnsi="宋体" w:cs="宋体"/>
          <w:bCs/>
          <w:color w:val="auto"/>
          <w:sz w:val="24"/>
        </w:rPr>
        <w:t xml:space="preserve">。</w:t>
      </w:r>
      <w:r/>
    </w:p>
    <w:p>
      <w:pPr>
        <w:ind w:firstLine="570"/>
        <w:spacing w:line="460" w:lineRule="exact"/>
        <w:rPr>
          <w:rFonts w:ascii="宋体" w:hAnsi="宋体" w:cs="宋体"/>
          <w:color w:val="auto"/>
          <w:sz w:val="24"/>
        </w:rPr>
      </w:pPr>
      <w:r>
        <w:rPr>
          <w:rFonts w:hint="eastAsia" w:ascii="宋体" w:hAnsi="宋体" w:cs="宋体"/>
          <w:color w:val="auto"/>
          <w:sz w:val="24"/>
        </w:rPr>
        <w:t xml:space="preserve">成交通知书发出后，采购人不得违法改变成交结果，成交供应商无正当理由不得放弃成交。</w:t>
      </w:r>
      <w:r/>
    </w:p>
    <w:p>
      <w:pPr>
        <w:ind w:firstLine="562"/>
        <w:spacing w:line="460" w:lineRule="exact"/>
        <w:rPr>
          <w:rFonts w:ascii="宋体" w:hAnsi="宋体" w:cs="宋体"/>
          <w:b/>
          <w:color w:val="auto"/>
          <w:sz w:val="24"/>
        </w:rPr>
      </w:pPr>
      <w:r>
        <w:rPr>
          <w:rFonts w:hint="eastAsia" w:ascii="宋体" w:hAnsi="宋体" w:cs="宋体"/>
          <w:b/>
          <w:color w:val="auto"/>
          <w:sz w:val="24"/>
        </w:rPr>
        <w:t xml:space="preserve">（八）其他</w:t>
      </w:r>
      <w:r/>
    </w:p>
    <w:p>
      <w:pPr>
        <w:ind w:firstLine="570"/>
        <w:spacing w:line="460" w:lineRule="exact"/>
        <w:rPr>
          <w:rFonts w:ascii="宋体" w:hAnsi="宋体" w:cs="宋体"/>
          <w:color w:val="auto"/>
          <w:sz w:val="24"/>
        </w:rPr>
      </w:pPr>
      <w:r>
        <w:rPr>
          <w:rFonts w:hint="eastAsia" w:ascii="宋体" w:hAnsi="宋体" w:cs="宋体"/>
          <w:color w:val="auto"/>
          <w:sz w:val="24"/>
        </w:rPr>
        <w:t xml:space="preserve">采用综合评分法的，评审结果按评审后得分由高到低顺序排列。得分相同的，按报价由低到高顺序排列。得分且报价相同的并列。采取随机抽取的方式确定。</w:t>
      </w:r>
      <w:r/>
    </w:p>
    <w:p>
      <w:pPr>
        <w:ind w:firstLine="560"/>
        <w:spacing w:line="460" w:lineRule="exact"/>
        <w:rPr>
          <w:rFonts w:ascii="宋体" w:hAnsi="宋体" w:cs="宋体"/>
          <w:color w:val="auto"/>
          <w:sz w:val="24"/>
        </w:rPr>
      </w:pPr>
      <w:r>
        <w:rPr>
          <w:rFonts w:hint="eastAsia" w:ascii="宋体" w:hAnsi="宋体" w:cs="宋体"/>
          <w:color w:val="auto"/>
          <w:sz w:val="24"/>
        </w:rPr>
        <w:t xml:space="preserve">当成交候选人无正当理由放弃成交，被查实存在影响成交结果的违法行为等情形，采购人有权按照政府采购相关法律法规的规定对其采取惩戒措施，包含但不限于列入采购失信人黑名单等措施。</w:t>
      </w:r>
      <w:r/>
    </w:p>
    <w:p>
      <w:pPr>
        <w:ind w:firstLine="560"/>
        <w:spacing w:line="460" w:lineRule="exact"/>
        <w:rPr>
          <w:rFonts w:ascii="宋体" w:hAnsi="宋体" w:cs="宋体"/>
          <w:color w:val="auto"/>
          <w:sz w:val="28"/>
          <w:szCs w:val="28"/>
        </w:rPr>
      </w:pPr>
      <w:r>
        <w:rPr>
          <w:rFonts w:hint="eastAsia" w:ascii="宋体" w:hAnsi="宋体" w:cs="宋体"/>
          <w:color w:val="auto"/>
          <w:sz w:val="24"/>
        </w:rPr>
        <w:t xml:space="preserve">当成交候选人放弃成交、因不可抗力不能履行合同，或者被查实存在影响成交结果的违法行为等情形，不符合成交条件的，采购人可以按照评标委员会提出的成交候选人名单排序依次确定其他成交候选人为成交供应商，也可以重新采购。</w:t>
      </w:r>
      <w:r/>
    </w:p>
    <w:p>
      <w:pPr>
        <w:jc w:val="center"/>
        <w:spacing w:line="800" w:lineRule="exact"/>
        <w:rPr>
          <w:rFonts w:ascii="宋体" w:hAnsi="宋体" w:cs="宋体"/>
          <w:bCs/>
          <w:color w:val="auto"/>
          <w:sz w:val="36"/>
          <w:szCs w:val="36"/>
        </w:rPr>
      </w:pPr>
      <w:r>
        <w:rPr>
          <w:rFonts w:hint="eastAsia" w:ascii="宋体" w:hAnsi="宋体" w:cs="宋体"/>
          <w:b/>
          <w:color w:val="auto"/>
          <w:sz w:val="36"/>
          <w:szCs w:val="36"/>
        </w:rPr>
        <w:br w:type="page" w:clear="all"/>
      </w:r>
      <w:r>
        <w:rPr>
          <w:rFonts w:hint="eastAsia" w:ascii="宋体" w:hAnsi="宋体" w:cs="宋体"/>
          <w:bCs/>
          <w:color w:val="auto"/>
          <w:sz w:val="36"/>
          <w:szCs w:val="36"/>
        </w:rPr>
        <w:t xml:space="preserve">第六部分  响应文件组成</w:t>
      </w:r>
      <w:r/>
    </w:p>
    <w:p>
      <w:pPr>
        <w:ind w:firstLine="562"/>
        <w:spacing w:line="460" w:lineRule="exact"/>
        <w:rPr>
          <w:rFonts w:ascii="宋体" w:hAnsi="宋体" w:cs="宋体"/>
          <w:b/>
          <w:bCs/>
          <w:color w:val="auto"/>
          <w:sz w:val="24"/>
        </w:rPr>
      </w:pPr>
      <w:r>
        <w:rPr>
          <w:rFonts w:hint="eastAsia" w:ascii="宋体" w:hAnsi="宋体" w:cs="宋体"/>
          <w:b/>
          <w:bCs/>
          <w:color w:val="auto"/>
          <w:sz w:val="24"/>
        </w:rPr>
        <w:t xml:space="preserve">一、基本目录</w:t>
      </w:r>
      <w:r/>
    </w:p>
    <w:p>
      <w:pPr>
        <w:ind w:firstLine="560"/>
        <w:spacing w:line="460" w:lineRule="exact"/>
        <w:rPr>
          <w:rFonts w:ascii="宋体" w:hAnsi="宋体" w:cs="宋体"/>
          <w:color w:val="auto"/>
          <w:sz w:val="24"/>
        </w:rPr>
      </w:pPr>
      <w:r>
        <w:rPr>
          <w:rFonts w:hint="eastAsia" w:ascii="宋体" w:hAnsi="宋体" w:cs="宋体"/>
          <w:color w:val="auto"/>
          <w:sz w:val="24"/>
        </w:rPr>
        <w:t xml:space="preserve">1.磋商报价表（格式见附件1）；</w:t>
      </w:r>
      <w:r/>
    </w:p>
    <w:p>
      <w:pPr>
        <w:ind w:firstLine="560"/>
        <w:spacing w:line="460" w:lineRule="exact"/>
        <w:rPr>
          <w:rFonts w:ascii="宋体" w:hAnsi="宋体" w:cs="宋体"/>
          <w:color w:val="auto"/>
          <w:sz w:val="24"/>
        </w:rPr>
      </w:pPr>
      <w:r>
        <w:rPr>
          <w:rFonts w:hint="eastAsia" w:ascii="宋体" w:hAnsi="宋体" w:cs="宋体"/>
          <w:color w:val="auto"/>
          <w:sz w:val="24"/>
        </w:rPr>
        <w:t xml:space="preserve">2.分项报价表（格式见附件2）；</w:t>
      </w:r>
      <w:r/>
    </w:p>
    <w:p>
      <w:pPr>
        <w:ind w:firstLine="560"/>
        <w:spacing w:line="460" w:lineRule="exact"/>
        <w:rPr>
          <w:rFonts w:ascii="宋体" w:hAnsi="宋体" w:cs="宋体"/>
          <w:color w:val="auto"/>
          <w:sz w:val="24"/>
        </w:rPr>
      </w:pPr>
      <w:r>
        <w:rPr>
          <w:rFonts w:hint="eastAsia" w:ascii="宋体" w:hAnsi="宋体" w:cs="宋体"/>
          <w:color w:val="auto"/>
          <w:sz w:val="24"/>
        </w:rPr>
        <w:t xml:space="preserve">3.供应商信用承诺书（格式见附件3）；</w:t>
      </w:r>
      <w:r/>
    </w:p>
    <w:p>
      <w:pPr>
        <w:ind w:firstLine="560"/>
        <w:spacing w:line="460" w:lineRule="exact"/>
        <w:rPr>
          <w:rFonts w:ascii="宋体" w:hAnsi="宋体" w:cs="宋体"/>
          <w:color w:val="auto"/>
          <w:sz w:val="24"/>
        </w:rPr>
      </w:pPr>
      <w:r>
        <w:rPr>
          <w:rFonts w:hint="eastAsia" w:ascii="宋体" w:hAnsi="宋体" w:cs="宋体"/>
          <w:color w:val="auto"/>
          <w:sz w:val="24"/>
        </w:rPr>
        <w:t xml:space="preserve">4.技术要求响应及偏离表（格式见附件10）；</w:t>
      </w:r>
      <w:r/>
    </w:p>
    <w:p>
      <w:pPr>
        <w:ind w:firstLine="560"/>
        <w:spacing w:line="460" w:lineRule="exact"/>
        <w:rPr>
          <w:rFonts w:ascii="宋体" w:hAnsi="宋体" w:cs="宋体"/>
          <w:color w:val="auto"/>
          <w:sz w:val="24"/>
        </w:rPr>
      </w:pPr>
      <w:r>
        <w:rPr>
          <w:rFonts w:hint="eastAsia" w:ascii="宋体" w:hAnsi="宋体" w:cs="宋体"/>
          <w:color w:val="auto"/>
          <w:sz w:val="24"/>
        </w:rPr>
        <w:t xml:space="preserve">5.商务要求响应及偏离表（格式见附件11）.</w:t>
      </w:r>
      <w:r/>
    </w:p>
    <w:p>
      <w:pPr>
        <w:ind w:firstLine="562"/>
        <w:spacing w:line="460" w:lineRule="exact"/>
        <w:rPr>
          <w:rFonts w:ascii="宋体" w:hAnsi="宋体" w:cs="宋体"/>
          <w:b/>
          <w:bCs/>
          <w:color w:val="auto"/>
          <w:sz w:val="24"/>
        </w:rPr>
      </w:pPr>
      <w:r>
        <w:rPr>
          <w:rFonts w:hint="eastAsia" w:ascii="宋体" w:hAnsi="宋体" w:cs="宋体"/>
          <w:b/>
          <w:bCs/>
          <w:color w:val="auto"/>
          <w:sz w:val="24"/>
        </w:rPr>
        <w:t xml:space="preserve">二、资格审查内容</w:t>
      </w:r>
      <w:r/>
    </w:p>
    <w:p>
      <w:pPr>
        <w:ind w:firstLine="562"/>
        <w:spacing w:line="460" w:lineRule="exact"/>
        <w:rPr>
          <w:rFonts w:ascii="宋体" w:hAnsi="宋体" w:cs="宋体"/>
          <w:bCs/>
          <w:color w:val="auto"/>
          <w:sz w:val="24"/>
        </w:rPr>
      </w:pPr>
      <w:r>
        <w:rPr>
          <w:rFonts w:hint="eastAsia" w:ascii="宋体" w:hAnsi="宋体" w:cs="宋体"/>
          <w:bCs/>
          <w:color w:val="auto"/>
          <w:sz w:val="24"/>
        </w:rPr>
        <w:t xml:space="preserve">1.供应商具有独立承担民事责任的能力，提供法人或者其他组织的营业执照等证明文件，有能力按本采购文件规定的要求提供专业服务。</w:t>
      </w:r>
      <w:r/>
    </w:p>
    <w:p>
      <w:pPr>
        <w:ind w:firstLine="562"/>
        <w:spacing w:line="460" w:lineRule="exact"/>
        <w:rPr>
          <w:rFonts w:ascii="宋体" w:hAnsi="宋体" w:cs="宋体"/>
          <w:bCs/>
          <w:color w:val="auto"/>
          <w:sz w:val="24"/>
        </w:rPr>
      </w:pPr>
      <w:r>
        <w:rPr>
          <w:rFonts w:hint="eastAsia" w:ascii="宋体" w:hAnsi="宋体" w:cs="宋体"/>
          <w:bCs/>
          <w:color w:val="auto"/>
          <w:sz w:val="24"/>
        </w:rPr>
        <w:t xml:space="preserve">2.如为法定代表人参加响应的，则提供法定代表人身份证明及法定代表人本人身份证复印件（格式见附件4）；非法定代表人参加响应的，则提供法定代表人签字或盖章的授权委托书、法定代表人本人身份证复印件及被授权人本人身份证复印件（格式见附件5）。</w:t>
      </w:r>
      <w:r/>
    </w:p>
    <w:p>
      <w:pPr>
        <w:ind w:firstLine="562"/>
        <w:spacing w:line="460" w:lineRule="exact"/>
        <w:rPr>
          <w:rFonts w:ascii="宋体" w:hAnsi="宋体" w:cs="宋体"/>
          <w:bCs/>
          <w:color w:val="auto"/>
          <w:sz w:val="24"/>
        </w:rPr>
      </w:pPr>
      <w:r>
        <w:rPr>
          <w:rFonts w:hint="eastAsia" w:ascii="宋体" w:hAnsi="宋体" w:cs="宋体"/>
          <w:bCs/>
          <w:color w:val="auto"/>
          <w:sz w:val="24"/>
        </w:rPr>
        <w:t xml:space="preserve">3.供应商符合《中华人民共和国政府采购法》第二十二条规定条件的声明函（格式见附件6）。</w:t>
      </w:r>
      <w:r/>
    </w:p>
    <w:p>
      <w:pPr>
        <w:ind w:firstLine="562"/>
        <w:spacing w:line="460" w:lineRule="exact"/>
        <w:rPr>
          <w:rFonts w:ascii="宋体" w:hAnsi="宋体" w:cs="宋体"/>
          <w:bCs/>
          <w:color w:val="auto"/>
          <w:sz w:val="24"/>
        </w:rPr>
      </w:pPr>
      <w:r>
        <w:rPr>
          <w:rFonts w:hint="eastAsia" w:ascii="宋体" w:hAnsi="宋体" w:cs="宋体"/>
          <w:bCs/>
          <w:color w:val="auto"/>
          <w:sz w:val="24"/>
        </w:rPr>
        <w:t xml:space="preserve">4.供应商须提供《中小企业声明函》（格式见附件7）或《残疾人福利性单位声明函》（格式见附件8）或《监狱和戒毒企业证明材料》（格式见附件9）。</w:t>
      </w:r>
      <w:r/>
    </w:p>
    <w:p>
      <w:pPr>
        <w:ind w:firstLine="562"/>
        <w:spacing w:line="460" w:lineRule="exact"/>
        <w:rPr>
          <w:rFonts w:ascii="宋体" w:hAnsi="宋体" w:cs="宋体"/>
          <w:bCs/>
          <w:color w:val="auto"/>
          <w:sz w:val="24"/>
        </w:rPr>
      </w:pPr>
      <w:r>
        <w:rPr>
          <w:rFonts w:hint="eastAsia" w:ascii="宋体" w:hAnsi="宋体" w:cs="宋体"/>
          <w:bCs/>
          <w:color w:val="auto"/>
          <w:sz w:val="24"/>
        </w:rPr>
        <w:t xml:space="preserve">5.未被“信用中国”网站（www.creditchina.gov.cn）列入失信被执行人、重大税收违法案件当事人名单、政府采购严重失信行为记录名单（代理机构现场查询）。</w:t>
      </w:r>
      <w:r/>
    </w:p>
    <w:p>
      <w:pPr>
        <w:ind w:firstLine="562"/>
        <w:spacing w:line="460" w:lineRule="exact"/>
        <w:rPr>
          <w:rFonts w:ascii="宋体" w:hAnsi="宋体" w:cs="宋体"/>
          <w:bCs/>
          <w:color w:val="auto"/>
          <w:sz w:val="24"/>
        </w:rPr>
      </w:pPr>
      <w:r>
        <w:rPr>
          <w:rFonts w:hint="eastAsia" w:ascii="宋体" w:hAnsi="宋体" w:cs="宋体"/>
          <w:bCs/>
          <w:color w:val="auto"/>
          <w:sz w:val="24"/>
        </w:rPr>
        <w:t xml:space="preserve">注：上述“资格审查内容”中1-4条供应商必须逐条响应，否则作无效响应处理。</w:t>
      </w:r>
      <w:r/>
    </w:p>
    <w:p>
      <w:pPr>
        <w:ind w:left="480"/>
        <w:spacing w:line="460" w:lineRule="exact"/>
        <w:rPr>
          <w:rFonts w:ascii="宋体" w:hAnsi="宋体" w:cs="宋体"/>
          <w:b/>
          <w:color w:val="auto"/>
          <w:sz w:val="24"/>
        </w:rPr>
      </w:pPr>
      <w:r>
        <w:rPr>
          <w:rFonts w:hint="eastAsia" w:ascii="宋体" w:hAnsi="宋体" w:cs="宋体"/>
          <w:b/>
          <w:color w:val="auto"/>
          <w:sz w:val="24"/>
        </w:rPr>
        <w:t xml:space="preserve">三、符合性审查内容</w:t>
      </w:r>
      <w:r/>
    </w:p>
    <w:p>
      <w:pPr>
        <w:ind w:firstLine="560"/>
        <w:spacing w:line="46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i/>
          <w:iCs/>
          <w:color w:val="auto"/>
          <w:sz w:val="24"/>
          <w:u w:val="single"/>
        </w:rPr>
        <w:t xml:space="preserve">本采购文件“第三部分 项目需求”中斜体且有下划线部分为实质性要求和条件，</w:t>
      </w:r>
      <w:r>
        <w:rPr>
          <w:rFonts w:hint="eastAsia" w:ascii="宋体" w:hAnsi="宋体"/>
          <w:color w:val="auto"/>
          <w:sz w:val="24"/>
          <w:u w:val="single"/>
        </w:rPr>
        <w:t xml:space="preserve">供应商必须响应，并按要求提供相应材料，否则视为负偏离，作废标处理；未要求提供证明材料的，以《技术要求响应及偏离表》《商务要求响应及偏离表》为准。</w:t>
      </w:r>
      <w:r>
        <w:rPr>
          <w:rFonts w:hint="eastAsia" w:ascii="宋体" w:hAnsi="宋体"/>
          <w:b/>
          <w:bCs/>
          <w:i/>
          <w:iCs/>
          <w:color w:val="auto"/>
          <w:sz w:val="24"/>
          <w:u w:val="single"/>
        </w:rPr>
        <w:t xml:space="preserve">实质性要求和条件详见《实质性要求响应清单》（附件13）。</w:t>
      </w:r>
      <w:r/>
    </w:p>
    <w:p>
      <w:pPr>
        <w:ind w:firstLine="560"/>
        <w:spacing w:line="460" w:lineRule="exact"/>
        <w:rPr>
          <w:rFonts w:ascii="宋体" w:hAnsi="宋体" w:cs="宋体"/>
          <w:color w:val="auto"/>
          <w:sz w:val="24"/>
        </w:rPr>
      </w:pPr>
      <w:r>
        <w:rPr>
          <w:rFonts w:hint="eastAsia" w:ascii="宋体" w:hAnsi="宋体" w:cs="宋体"/>
          <w:color w:val="auto"/>
          <w:sz w:val="24"/>
        </w:rPr>
        <w:t xml:space="preserve">2.异常低价审查（投标（响应）人在投标（响应）时无需提供佐证材料，上传空白页即可。</w:t>
      </w:r>
      <w:r/>
    </w:p>
    <w:p>
      <w:pPr>
        <w:ind w:firstLine="560"/>
        <w:spacing w:line="460" w:lineRule="exact"/>
        <w:rPr>
          <w:rFonts w:ascii="宋体" w:hAnsi="宋体" w:cs="宋体"/>
          <w:b/>
          <w:color w:val="auto"/>
          <w:sz w:val="24"/>
        </w:rPr>
      </w:pPr>
      <w:r>
        <w:rPr>
          <w:rFonts w:hint="eastAsia" w:ascii="宋体" w:hAnsi="宋体" w:cs="宋体"/>
          <w:b/>
          <w:color w:val="auto"/>
          <w:sz w:val="24"/>
        </w:rPr>
        <w:t xml:space="preserve">四、商务技术文件</w:t>
      </w:r>
      <w:r/>
    </w:p>
    <w:p>
      <w:pPr>
        <w:ind w:firstLine="560"/>
        <w:spacing w:line="460" w:lineRule="exact"/>
        <w:rPr>
          <w:rFonts w:ascii="宋体" w:hAnsi="宋体" w:cs="宋体"/>
          <w:bCs/>
          <w:color w:val="auto"/>
          <w:sz w:val="24"/>
          <w:lang w:val="zh-CN"/>
        </w:rPr>
      </w:pPr>
      <w:r>
        <w:rPr>
          <w:rFonts w:hint="eastAsia" w:ascii="宋体" w:hAnsi="宋体" w:cs="宋体"/>
          <w:bCs/>
          <w:color w:val="auto"/>
          <w:sz w:val="24"/>
        </w:rPr>
        <w:t xml:space="preserve">1.</w:t>
      </w:r>
      <w:r>
        <w:rPr>
          <w:rFonts w:hint="eastAsia" w:ascii="宋体" w:hAnsi="宋体" w:cs="宋体"/>
          <w:bCs/>
          <w:color w:val="auto"/>
          <w:sz w:val="24"/>
          <w:lang w:val="zh-CN"/>
        </w:rPr>
        <w:t xml:space="preserve">商务技术评分标准中须提供的相关得分佐证材料；</w:t>
      </w:r>
      <w:r/>
    </w:p>
    <w:p>
      <w:pPr>
        <w:contextualSpacing/>
        <w:ind w:firstLine="560"/>
        <w:spacing w:line="460" w:lineRule="exact"/>
        <w:rPr>
          <w:rFonts w:ascii="宋体" w:hAnsi="宋体" w:cs="宋体"/>
          <w:color w:val="auto"/>
          <w:sz w:val="24"/>
          <w:lang w:val="zh-CN"/>
        </w:rPr>
      </w:pPr>
      <w:r>
        <w:rPr>
          <w:rFonts w:hint="eastAsia" w:ascii="宋体" w:hAnsi="宋体" w:cs="宋体"/>
          <w:bCs/>
          <w:color w:val="auto"/>
          <w:sz w:val="24"/>
        </w:rPr>
        <w:t xml:space="preserve">2.</w:t>
      </w:r>
      <w:r>
        <w:rPr>
          <w:rFonts w:hint="eastAsia" w:ascii="宋体" w:hAnsi="宋体" w:cs="宋体"/>
          <w:bCs/>
          <w:color w:val="auto"/>
          <w:sz w:val="24"/>
          <w:lang w:val="zh-CN"/>
        </w:rPr>
        <w:t xml:space="preserve">供应商认为需要提交的其他商务技术材料。</w:t>
      </w:r>
      <w:r/>
    </w:p>
    <w:p>
      <w:pPr>
        <w:spacing w:line="460" w:lineRule="exact"/>
        <w:rPr>
          <w:rFonts w:ascii="宋体" w:hAnsi="宋体" w:cs="宋体"/>
          <w:b/>
          <w:color w:val="auto"/>
          <w:sz w:val="24"/>
        </w:rPr>
        <w:outlineLvl w:val="1"/>
      </w:pPr>
      <w:r>
        <w:rPr>
          <w:rFonts w:hint="eastAsia" w:ascii="宋体" w:hAnsi="宋体" w:cs="宋体"/>
          <w:color w:val="auto"/>
          <w:sz w:val="24"/>
          <w:lang w:val="zh-CN"/>
        </w:rPr>
        <w:br w:type="page" w:clear="all"/>
      </w:r>
      <w:r>
        <w:rPr>
          <w:rFonts w:hint="eastAsia" w:ascii="宋体" w:hAnsi="宋体" w:cs="宋体"/>
          <w:color w:val="auto"/>
          <w:sz w:val="24"/>
          <w:lang w:val="zh-CN"/>
        </w:rPr>
        <w:t xml:space="preserve">附件</w:t>
      </w:r>
      <w:r>
        <w:rPr>
          <w:rFonts w:hint="eastAsia" w:ascii="宋体" w:hAnsi="宋体" w:cs="宋体"/>
          <w:color w:val="auto"/>
          <w:sz w:val="24"/>
        </w:rPr>
        <w:t xml:space="preserve">1</w:t>
      </w:r>
      <w:r/>
    </w:p>
    <w:p>
      <w:pPr>
        <w:jc w:val="center"/>
        <w:spacing w:before="100" w:beforeAutospacing="1" w:after="100" w:afterAutospacing="1" w:line="460" w:lineRule="exact"/>
        <w:widowControl/>
        <w:rPr>
          <w:rFonts w:ascii="宋体" w:hAnsi="宋体" w:cs="宋体"/>
          <w:color w:val="auto"/>
          <w:sz w:val="24"/>
        </w:rPr>
      </w:pPr>
      <w:r>
        <w:rPr>
          <w:rFonts w:hint="eastAsia" w:ascii="宋体" w:hAnsi="宋体" w:cs="宋体"/>
          <w:b/>
          <w:bCs/>
          <w:color w:val="auto"/>
          <w:sz w:val="24"/>
        </w:rPr>
        <w:t xml:space="preserve">磋 商 报 价 表</w:t>
      </w:r>
      <w:r/>
    </w:p>
    <w:p>
      <w:pPr>
        <w:spacing w:line="460" w:lineRule="exact"/>
        <w:rPr>
          <w:rFonts w:ascii="宋体" w:hAnsi="宋体" w:cs="宋体"/>
          <w:color w:val="auto"/>
          <w:sz w:val="24"/>
          <w:u w:val="single"/>
        </w:rPr>
      </w:pPr>
      <w:r>
        <w:rPr>
          <w:rFonts w:hint="eastAsia" w:ascii="宋体" w:hAnsi="宋体" w:cs="宋体"/>
          <w:color w:val="auto"/>
          <w:sz w:val="24"/>
        </w:rPr>
        <w:t xml:space="preserve">供应商全称（加盖CA电子签章）：</w:t>
      </w:r>
      <w:r/>
    </w:p>
    <w:p>
      <w:pPr>
        <w:spacing w:line="460" w:lineRule="exact"/>
        <w:rPr>
          <w:rFonts w:ascii="宋体" w:hAnsi="宋体" w:cs="宋体"/>
          <w:color w:val="auto"/>
          <w:sz w:val="24"/>
          <w:u w:val="single"/>
        </w:rPr>
      </w:pPr>
      <w:r>
        <w:rPr>
          <w:rFonts w:hint="eastAsia" w:ascii="宋体" w:hAnsi="宋体" w:cs="宋体"/>
          <w:color w:val="auto"/>
          <w:sz w:val="24"/>
        </w:rPr>
        <w:t xml:space="preserve">项目名称：</w:t>
      </w:r>
      <w:r/>
    </w:p>
    <w:p>
      <w:pPr>
        <w:spacing w:line="460" w:lineRule="exact"/>
        <w:rPr>
          <w:rFonts w:ascii="宋体" w:hAnsi="宋体" w:cs="宋体"/>
          <w:color w:val="auto"/>
          <w:sz w:val="24"/>
        </w:rPr>
      </w:pPr>
      <w:r>
        <w:rPr>
          <w:rFonts w:hint="eastAsia" w:ascii="宋体" w:hAnsi="宋体" w:cs="宋体"/>
          <w:color w:val="auto"/>
          <w:sz w:val="24"/>
        </w:rPr>
        <w:t xml:space="preserve">项目编号：</w:t>
      </w:r>
      <w:r/>
    </w:p>
    <w:tbl>
      <w:tblPr>
        <w:tblStyle w:val="772"/>
        <w:tblW w:w="82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0"/>
        <w:gridCol w:w="2854"/>
        <w:gridCol w:w="2854"/>
      </w:tblGrid>
      <w:tr>
        <w:trPr>
          <w:trHeight w:val="338"/>
        </w:trPr>
        <w:tc>
          <w:tcPr>
            <w:tcW w:w="2570" w:type="dxa"/>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项目名称</w:t>
            </w:r>
            <w:r/>
          </w:p>
        </w:tc>
        <w:tc>
          <w:tcPr>
            <w:tcW w:w="2854" w:type="dxa"/>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项目内容</w:t>
            </w:r>
            <w:r/>
          </w:p>
        </w:tc>
        <w:tc>
          <w:tcPr>
            <w:tcW w:w="2854" w:type="dxa"/>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响应报价</w:t>
            </w:r>
            <w:r/>
          </w:p>
        </w:tc>
      </w:tr>
      <w:tr>
        <w:trPr>
          <w:trHeight w:val="671"/>
        </w:trPr>
        <w:tc>
          <w:tcPr>
            <w:tcW w:w="2570" w:type="dxa"/>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W w:w="2854"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详见磋商文件</w:t>
            </w:r>
            <w:r/>
          </w:p>
        </w:tc>
        <w:tc>
          <w:tcPr>
            <w:tcW w:w="2854" w:type="dxa"/>
            <w:vAlign w:val="center"/>
            <w:textDirection w:val="lrTb"/>
            <w:noWrap w:val="false"/>
          </w:tcPr>
          <w:p>
            <w:pPr>
              <w:jc w:val="center"/>
              <w:spacing w:line="460" w:lineRule="exact"/>
              <w:rPr>
                <w:rFonts w:ascii="宋体" w:hAnsi="宋体" w:cs="宋体"/>
                <w:color w:val="auto"/>
                <w:sz w:val="24"/>
                <w:u w:val="single"/>
              </w:rPr>
            </w:pPr>
            <w:r>
              <w:rPr>
                <w:rFonts w:hint="eastAsia" w:ascii="宋体" w:hAnsi="宋体" w:cs="宋体"/>
                <w:color w:val="auto"/>
                <w:sz w:val="24"/>
                <w:u w:val="single"/>
              </w:rPr>
              <w:t xml:space="preserve">        元</w:t>
            </w:r>
            <w:r/>
          </w:p>
        </w:tc>
      </w:tr>
      <w:tr>
        <w:trPr>
          <w:trHeight w:val="344"/>
        </w:trPr>
        <w:tc>
          <w:tcPr>
            <w:tcW w:w="2570"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总价（大写）</w:t>
            </w:r>
            <w:r/>
          </w:p>
        </w:tc>
        <w:tc>
          <w:tcPr>
            <w:gridSpan w:val="2"/>
            <w:tcW w:w="5708" w:type="dxa"/>
            <w:textDirection w:val="lrTb"/>
            <w:noWrap w:val="false"/>
          </w:tcPr>
          <w:p>
            <w:pPr>
              <w:spacing w:line="460" w:lineRule="exact"/>
              <w:rPr>
                <w:rFonts w:ascii="宋体" w:hAnsi="宋体" w:cs="宋体"/>
                <w:color w:val="auto"/>
                <w:sz w:val="24"/>
              </w:rPr>
            </w:pPr>
            <w:r>
              <w:rPr>
                <w:rFonts w:hint="eastAsia" w:ascii="宋体" w:hAnsi="宋体" w:cs="宋体"/>
                <w:color w:val="auto"/>
                <w:sz w:val="24"/>
              </w:rPr>
              <w:t xml:space="preserve">金额大写</w:t>
            </w:r>
            <w:r/>
          </w:p>
        </w:tc>
      </w:tr>
    </w:tbl>
    <w:p>
      <w:pPr>
        <w:spacing w:line="460" w:lineRule="exact"/>
        <w:rPr>
          <w:rFonts w:ascii="宋体" w:hAnsi="宋体" w:cs="宋体"/>
          <w:color w:val="auto"/>
          <w:sz w:val="24"/>
        </w:rPr>
      </w:pPr>
      <w:r>
        <w:rPr>
          <w:rFonts w:hint="eastAsia" w:ascii="宋体" w:hAnsi="宋体" w:cs="宋体"/>
          <w:color w:val="auto"/>
          <w:sz w:val="24"/>
        </w:rPr>
        <w:t xml:space="preserve">日期：</w:t>
      </w:r>
      <w:r/>
    </w:p>
    <w:p>
      <w:pPr>
        <w:spacing w:line="460" w:lineRule="exact"/>
        <w:rPr>
          <w:rFonts w:ascii="宋体" w:hAnsi="宋体" w:cs="宋体"/>
          <w:color w:val="auto"/>
          <w:sz w:val="24"/>
        </w:rPr>
      </w:pPr>
      <w:r>
        <w:rPr>
          <w:rFonts w:hint="eastAsia" w:ascii="宋体" w:hAnsi="宋体" w:cs="宋体"/>
          <w:color w:val="auto"/>
          <w:sz w:val="24"/>
        </w:rPr>
        <w:t xml:space="preserve">填写说明：</w:t>
      </w:r>
      <w:r/>
    </w:p>
    <w:p>
      <w:pPr>
        <w:spacing w:line="460" w:lineRule="exact"/>
        <w:rPr>
          <w:rFonts w:ascii="宋体" w:hAnsi="宋体" w:cs="宋体"/>
          <w:color w:val="auto"/>
          <w:sz w:val="24"/>
        </w:rPr>
      </w:pPr>
      <w:r>
        <w:rPr>
          <w:rFonts w:hint="eastAsia" w:ascii="宋体" w:hAnsi="宋体" w:cs="宋体"/>
          <w:color w:val="auto"/>
          <w:sz w:val="24"/>
        </w:rPr>
        <w:t xml:space="preserve">1、开标一览表必须加盖投标单位公章（复印件无效）。</w:t>
      </w:r>
      <w:r/>
    </w:p>
    <w:p>
      <w:pPr>
        <w:spacing w:line="460" w:lineRule="exact"/>
        <w:rPr>
          <w:rFonts w:ascii="宋体" w:hAnsi="宋体" w:cs="宋体"/>
          <w:color w:val="auto"/>
          <w:sz w:val="24"/>
        </w:rPr>
      </w:pPr>
      <w:r>
        <w:rPr>
          <w:rFonts w:hint="eastAsia" w:ascii="宋体" w:hAnsi="宋体" w:cs="宋体"/>
          <w:color w:val="auto"/>
          <w:sz w:val="24"/>
        </w:rPr>
        <w:t xml:space="preserve">2、如有分包，供应商投任何一个包的标的，都需单独填写开标一览表。</w:t>
      </w:r>
      <w:r/>
    </w:p>
    <w:p>
      <w:pPr>
        <w:spacing w:line="460" w:lineRule="exact"/>
        <w:rPr>
          <w:rFonts w:ascii="宋体" w:hAnsi="宋体" w:cs="宋体"/>
          <w:color w:val="auto"/>
          <w:sz w:val="24"/>
        </w:rPr>
      </w:pPr>
      <w:r>
        <w:rPr>
          <w:rFonts w:hint="eastAsia" w:ascii="宋体" w:hAnsi="宋体" w:cs="宋体"/>
          <w:color w:val="auto"/>
          <w:sz w:val="24"/>
        </w:rPr>
        <w:t xml:space="preserve">3、投标总报价（以人民币计价）应包括但不限于咨询费、人工费、设备机械工器具使用费、交通通信、报告文件资料费、管理费、税金及其他有关的为完成本项目发生的所有费用。即包含响应磋商文件采购要求和为完成本项目服务所发生的全部费用。</w:t>
      </w:r>
      <w:r/>
    </w:p>
    <w:p>
      <w:pPr>
        <w:spacing w:line="460" w:lineRule="exact"/>
        <w:rPr>
          <w:rFonts w:ascii="宋体" w:hAnsi="宋体" w:cs="宋体"/>
          <w:color w:val="auto"/>
          <w:sz w:val="24"/>
        </w:rPr>
      </w:pPr>
      <w:r>
        <w:rPr>
          <w:rFonts w:hint="eastAsia" w:ascii="宋体" w:hAnsi="宋体" w:cs="宋体"/>
          <w:color w:val="auto"/>
          <w:sz w:val="24"/>
        </w:rPr>
        <w:t xml:space="preserve">​</w:t>
      </w:r>
      <w:r/>
    </w:p>
    <w:p>
      <w:pPr>
        <w:spacing w:line="460" w:lineRule="exact"/>
        <w:rPr>
          <w:rFonts w:ascii="宋体" w:hAnsi="宋体" w:cs="宋体"/>
          <w:color w:val="auto"/>
          <w:sz w:val="24"/>
        </w:rPr>
      </w:pPr>
      <w:r>
        <w:rPr>
          <w:rFonts w:ascii="宋体" w:hAnsi="宋体" w:cs="宋体"/>
          <w:color w:val="auto"/>
          <w:sz w:val="24"/>
        </w:rPr>
      </w:r>
      <w:r/>
    </w:p>
    <w:p>
      <w:pPr>
        <w:spacing w:line="460" w:lineRule="exact"/>
        <w:rPr>
          <w:rFonts w:ascii="宋体" w:hAnsi="宋体" w:cs="宋体"/>
          <w:color w:val="auto"/>
          <w:sz w:val="24"/>
          <w:lang w:val="zh-CN"/>
        </w:rPr>
      </w:pPr>
      <w:r>
        <w:rPr>
          <w:rFonts w:ascii="宋体" w:hAnsi="宋体" w:cs="宋体"/>
          <w:color w:val="auto"/>
          <w:sz w:val="24"/>
          <w:lang w:val="zh-CN"/>
        </w:rPr>
      </w:r>
      <w:r/>
    </w:p>
    <w:p>
      <w:pPr>
        <w:spacing w:line="460" w:lineRule="exact"/>
        <w:rPr>
          <w:rFonts w:ascii="宋体" w:hAnsi="宋体" w:cs="宋体"/>
          <w:color w:val="auto"/>
          <w:sz w:val="24"/>
          <w:lang w:val="zh-CN"/>
        </w:rPr>
      </w:pPr>
      <w:r>
        <w:rPr>
          <w:rFonts w:ascii="宋体" w:hAnsi="宋体" w:cs="宋体"/>
          <w:color w:val="auto"/>
          <w:sz w:val="24"/>
          <w:lang w:val="zh-CN"/>
        </w:rPr>
      </w:r>
      <w:r/>
    </w:p>
    <w:p>
      <w:pPr>
        <w:spacing w:line="460" w:lineRule="exact"/>
        <w:rPr>
          <w:rFonts w:ascii="宋体" w:hAnsi="宋体" w:cs="宋体"/>
          <w:color w:val="auto"/>
          <w:sz w:val="24"/>
          <w:lang w:val="zh-CN"/>
        </w:rPr>
      </w:pPr>
      <w:r>
        <w:rPr>
          <w:rFonts w:ascii="宋体" w:hAnsi="宋体" w:cs="宋体"/>
          <w:color w:val="auto"/>
          <w:sz w:val="24"/>
          <w:lang w:val="zh-CN"/>
        </w:rPr>
      </w:r>
      <w:r/>
    </w:p>
    <w:p>
      <w:pPr>
        <w:spacing w:line="460" w:lineRule="exact"/>
        <w:rPr>
          <w:rFonts w:ascii="宋体" w:hAnsi="宋体" w:cs="宋体"/>
          <w:color w:val="auto"/>
          <w:sz w:val="24"/>
          <w:lang w:val="zh-CN"/>
        </w:rPr>
      </w:pPr>
      <w:r>
        <w:rPr>
          <w:rFonts w:ascii="宋体" w:hAnsi="宋体" w:cs="宋体"/>
          <w:color w:val="auto"/>
          <w:sz w:val="24"/>
          <w:lang w:val="zh-CN"/>
        </w:rPr>
      </w:r>
      <w:r/>
    </w:p>
    <w:p>
      <w:pPr>
        <w:spacing w:line="460" w:lineRule="exact"/>
        <w:rPr>
          <w:rFonts w:ascii="宋体" w:hAnsi="宋体" w:cs="宋体"/>
          <w:color w:val="auto"/>
          <w:sz w:val="24"/>
          <w:lang w:val="zh-CN"/>
        </w:rPr>
      </w:pPr>
      <w:r>
        <w:rPr>
          <w:rFonts w:ascii="宋体" w:hAnsi="宋体" w:cs="宋体"/>
          <w:color w:val="auto"/>
          <w:sz w:val="24"/>
          <w:lang w:val="zh-CN"/>
        </w:rPr>
      </w:r>
      <w:r/>
    </w:p>
    <w:p>
      <w:pPr>
        <w:spacing w:line="460" w:lineRule="exact"/>
        <w:rPr>
          <w:rFonts w:ascii="宋体" w:hAnsi="宋体" w:cs="宋体"/>
          <w:color w:val="auto"/>
          <w:sz w:val="24"/>
          <w:lang w:val="zh-CN"/>
        </w:rPr>
      </w:pPr>
      <w:r>
        <w:rPr>
          <w:rFonts w:ascii="宋体" w:hAnsi="宋体" w:cs="宋体"/>
          <w:color w:val="auto"/>
          <w:sz w:val="24"/>
          <w:lang w:val="zh-CN"/>
        </w:rPr>
      </w:r>
      <w:r/>
    </w:p>
    <w:p>
      <w:pPr>
        <w:spacing w:line="460" w:lineRule="exact"/>
        <w:rPr>
          <w:rFonts w:ascii="宋体" w:hAnsi="宋体" w:cs="宋体"/>
          <w:color w:val="auto"/>
          <w:sz w:val="24"/>
          <w:lang w:val="zh-CN"/>
        </w:rPr>
      </w:pPr>
      <w:r>
        <w:rPr>
          <w:rFonts w:ascii="宋体" w:hAnsi="宋体" w:cs="宋体"/>
          <w:color w:val="auto"/>
          <w:sz w:val="24"/>
          <w:lang w:val="zh-CN"/>
        </w:rPr>
      </w:r>
      <w:r/>
    </w:p>
    <w:p>
      <w:pPr>
        <w:spacing w:line="460" w:lineRule="exact"/>
        <w:rPr>
          <w:rFonts w:ascii="宋体" w:hAnsi="宋体" w:cs="宋体"/>
          <w:color w:val="auto"/>
          <w:sz w:val="24"/>
          <w:lang w:val="zh-CN"/>
        </w:rPr>
      </w:pPr>
      <w:r>
        <w:rPr>
          <w:rFonts w:ascii="宋体" w:hAnsi="宋体" w:cs="宋体"/>
          <w:color w:val="auto"/>
          <w:sz w:val="24"/>
          <w:lang w:val="zh-CN"/>
        </w:rPr>
      </w:r>
      <w:r/>
    </w:p>
    <w:p>
      <w:pPr>
        <w:spacing w:line="460" w:lineRule="exact"/>
        <w:rPr>
          <w:rFonts w:ascii="宋体" w:hAnsi="宋体" w:cs="宋体"/>
          <w:color w:val="auto"/>
          <w:sz w:val="24"/>
          <w:lang w:val="zh-CN"/>
        </w:rPr>
      </w:pPr>
      <w:r>
        <w:rPr>
          <w:rFonts w:ascii="宋体" w:hAnsi="宋体" w:cs="宋体"/>
          <w:color w:val="auto"/>
          <w:sz w:val="24"/>
          <w:lang w:val="zh-CN"/>
        </w:rPr>
      </w:r>
      <w:r/>
    </w:p>
    <w:p>
      <w:pPr>
        <w:spacing w:line="460" w:lineRule="exact"/>
        <w:rPr>
          <w:rFonts w:ascii="宋体" w:hAnsi="宋体" w:cs="宋体"/>
          <w:color w:val="auto"/>
          <w:sz w:val="24"/>
          <w:lang w:val="zh-CN"/>
        </w:rPr>
      </w:pPr>
      <w:r>
        <w:rPr>
          <w:rFonts w:ascii="宋体" w:hAnsi="宋体" w:cs="宋体"/>
          <w:color w:val="auto"/>
          <w:sz w:val="24"/>
          <w:lang w:val="zh-CN"/>
        </w:rPr>
      </w:r>
      <w:r/>
    </w:p>
    <w:p>
      <w:pPr>
        <w:spacing w:line="460" w:lineRule="exact"/>
        <w:rPr>
          <w:rFonts w:ascii="宋体" w:hAnsi="宋体" w:cs="宋体"/>
          <w:b/>
          <w:bCs/>
          <w:color w:val="auto"/>
          <w:sz w:val="24"/>
        </w:rPr>
        <w:outlineLvl w:val="1"/>
      </w:pPr>
      <w:r>
        <w:rPr>
          <w:rFonts w:hint="eastAsia" w:ascii="宋体" w:hAnsi="宋体" w:cs="宋体"/>
          <w:color w:val="auto"/>
          <w:sz w:val="24"/>
          <w:lang w:val="zh-CN"/>
        </w:rPr>
        <w:t xml:space="preserve">附件</w:t>
      </w:r>
      <w:r>
        <w:rPr>
          <w:rFonts w:hint="eastAsia" w:ascii="宋体" w:hAnsi="宋体" w:cs="宋体"/>
          <w:color w:val="auto"/>
          <w:sz w:val="24"/>
        </w:rPr>
        <w:t xml:space="preserve">2</w:t>
      </w:r>
      <w:r/>
    </w:p>
    <w:p>
      <w:pPr>
        <w:pStyle w:val="881"/>
        <w:ind w:left="0" w:firstLine="0"/>
        <w:jc w:val="center"/>
        <w:spacing w:line="460" w:lineRule="exact"/>
        <w:rPr>
          <w:rFonts w:cs="宋体"/>
          <w:b/>
          <w:color w:val="auto"/>
          <w:sz w:val="24"/>
        </w:rPr>
      </w:pPr>
      <w:r>
        <w:rPr>
          <w:rFonts w:hint="eastAsia" w:cs="宋体"/>
          <w:b/>
          <w:color w:val="auto"/>
          <w:sz w:val="24"/>
        </w:rPr>
        <w:t xml:space="preserve">分项报价表</w:t>
      </w:r>
      <w:r/>
    </w:p>
    <w:tbl>
      <w:tblPr>
        <w:tblStyle w:val="772"/>
        <w:tblW w:w="86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2037"/>
        <w:gridCol w:w="2117"/>
        <w:gridCol w:w="1164"/>
        <w:gridCol w:w="1163"/>
        <w:gridCol w:w="1273"/>
      </w:tblGrid>
      <w:tr>
        <w:trPr>
          <w:jc w:val="center"/>
          <w:trHeight w:val="633"/>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序号</w:t>
            </w:r>
            <w:r/>
          </w:p>
        </w:tc>
        <w:tc>
          <w:tcPr>
            <w:tcMar>
              <w:left w:w="108" w:type="dxa"/>
              <w:top w:w="0" w:type="dxa"/>
              <w:right w:w="108" w:type="dxa"/>
              <w:bottom w:w="0" w:type="dxa"/>
            </w:tcMar>
            <w:tcW w:w="203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服务项目</w:t>
            </w:r>
            <w:r/>
          </w:p>
        </w:tc>
        <w:tc>
          <w:tcPr>
            <w:tcMar>
              <w:left w:w="108" w:type="dxa"/>
              <w:top w:w="0" w:type="dxa"/>
              <w:right w:w="108" w:type="dxa"/>
              <w:bottom w:w="0" w:type="dxa"/>
            </w:tcMar>
            <w:tcW w:w="2117"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说明</w:t>
            </w:r>
            <w:r/>
          </w:p>
        </w:tc>
        <w:tc>
          <w:tcPr>
            <w:tcMar>
              <w:left w:w="108" w:type="dxa"/>
              <w:top w:w="0" w:type="dxa"/>
              <w:right w:w="108" w:type="dxa"/>
              <w:bottom w:w="0" w:type="dxa"/>
            </w:tcMar>
            <w:tcW w:w="1164"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单价</w:t>
            </w:r>
            <w:r/>
          </w:p>
        </w:tc>
        <w:tc>
          <w:tcPr>
            <w:tcMar>
              <w:left w:w="108" w:type="dxa"/>
              <w:top w:w="0" w:type="dxa"/>
              <w:right w:w="108" w:type="dxa"/>
              <w:bottom w:w="0" w:type="dxa"/>
            </w:tcMar>
            <w:tcW w:w="1163"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数量</w:t>
            </w:r>
            <w:r/>
          </w:p>
        </w:tc>
        <w:tc>
          <w:tcPr>
            <w:tcMar>
              <w:left w:w="108" w:type="dxa"/>
              <w:top w:w="0" w:type="dxa"/>
              <w:right w:w="108" w:type="dxa"/>
              <w:bottom w:w="0" w:type="dxa"/>
            </w:tcMar>
            <w:tcW w:w="1273"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小计</w:t>
            </w:r>
            <w:r/>
          </w:p>
        </w:tc>
      </w:tr>
      <w:tr>
        <w:trPr>
          <w:jc w:val="center"/>
          <w:trHeight w:val="633"/>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1</w:t>
            </w:r>
            <w:r/>
          </w:p>
        </w:tc>
        <w:tc>
          <w:tcPr>
            <w:tcMar>
              <w:left w:w="108" w:type="dxa"/>
              <w:top w:w="0" w:type="dxa"/>
              <w:right w:w="108" w:type="dxa"/>
              <w:bottom w:w="0" w:type="dxa"/>
            </w:tcMar>
            <w:tcW w:w="2037"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2117"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164"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163"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273"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r>
      <w:tr>
        <w:trPr>
          <w:jc w:val="center"/>
          <w:trHeight w:val="507"/>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2</w:t>
            </w:r>
            <w:r/>
          </w:p>
        </w:tc>
        <w:tc>
          <w:tcPr>
            <w:tcMar>
              <w:left w:w="108" w:type="dxa"/>
              <w:top w:w="0" w:type="dxa"/>
              <w:right w:w="108" w:type="dxa"/>
              <w:bottom w:w="0" w:type="dxa"/>
            </w:tcMar>
            <w:tcW w:w="2037"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2117"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164"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163"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273"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r>
      <w:tr>
        <w:trPr>
          <w:jc w:val="center"/>
          <w:trHeight w:val="573"/>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3</w:t>
            </w:r>
            <w:r/>
          </w:p>
        </w:tc>
        <w:tc>
          <w:tcPr>
            <w:tcMar>
              <w:left w:w="108" w:type="dxa"/>
              <w:top w:w="0" w:type="dxa"/>
              <w:right w:w="108" w:type="dxa"/>
              <w:bottom w:w="0" w:type="dxa"/>
            </w:tcMar>
            <w:tcW w:w="2037"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2117"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164"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163"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273"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r>
      <w:tr>
        <w:trPr>
          <w:jc w:val="center"/>
          <w:trHeight w:val="551"/>
        </w:trPr>
        <w:tc>
          <w:tcPr>
            <w:tcMar>
              <w:left w:w="108" w:type="dxa"/>
              <w:top w:w="0" w:type="dxa"/>
              <w:right w:w="108" w:type="dxa"/>
              <w:bottom w:w="0" w:type="dxa"/>
            </w:tcMar>
            <w:tcW w:w="851" w:type="dxa"/>
            <w:vAlign w:val="center"/>
            <w:textDirection w:val="lrTb"/>
            <w:noWrap w:val="false"/>
          </w:tcPr>
          <w:p>
            <w:pPr>
              <w:jc w:val="center"/>
              <w:spacing w:line="460" w:lineRule="exact"/>
              <w:rPr>
                <w:rFonts w:ascii="宋体" w:hAnsi="宋体" w:cs="宋体"/>
                <w:color w:val="auto"/>
                <w:sz w:val="24"/>
              </w:rPr>
            </w:pPr>
            <w:r>
              <w:rPr>
                <w:rFonts w:hint="eastAsia" w:ascii="宋体" w:hAnsi="宋体" w:cs="宋体"/>
                <w:color w:val="auto"/>
                <w:sz w:val="24"/>
              </w:rPr>
              <w:t xml:space="preserve">……</w:t>
            </w:r>
            <w:r/>
          </w:p>
        </w:tc>
        <w:tc>
          <w:tcPr>
            <w:tcMar>
              <w:left w:w="108" w:type="dxa"/>
              <w:top w:w="0" w:type="dxa"/>
              <w:right w:w="108" w:type="dxa"/>
              <w:bottom w:w="0" w:type="dxa"/>
            </w:tcMar>
            <w:tcW w:w="2037"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2117"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164"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163"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c>
          <w:tcPr>
            <w:tcMar>
              <w:left w:w="108" w:type="dxa"/>
              <w:top w:w="0" w:type="dxa"/>
              <w:right w:w="108" w:type="dxa"/>
              <w:bottom w:w="0" w:type="dxa"/>
            </w:tcMar>
            <w:tcW w:w="1273" w:type="dxa"/>
            <w:vAlign w:val="center"/>
            <w:textDirection w:val="lrTb"/>
            <w:noWrap w:val="false"/>
          </w:tcPr>
          <w:p>
            <w:pPr>
              <w:spacing w:line="460" w:lineRule="exact"/>
              <w:rPr>
                <w:rFonts w:ascii="宋体" w:hAnsi="宋体" w:cs="宋体"/>
                <w:color w:val="auto"/>
                <w:sz w:val="24"/>
              </w:rPr>
            </w:pPr>
            <w:r>
              <w:rPr>
                <w:rFonts w:ascii="宋体" w:hAnsi="宋体" w:cs="宋体"/>
                <w:color w:val="auto"/>
                <w:sz w:val="24"/>
              </w:rPr>
            </w:r>
            <w:r/>
          </w:p>
        </w:tc>
      </w:tr>
    </w:tbl>
    <w:p>
      <w:pPr>
        <w:spacing w:line="460" w:lineRule="exact"/>
        <w:rPr>
          <w:rFonts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w:t>
      </w:r>
      <w:r>
        <w:rPr>
          <w:rFonts w:hint="eastAsia" w:ascii="宋体" w:hAnsi="宋体" w:cs="宋体"/>
          <w:color w:val="auto"/>
          <w:sz w:val="24"/>
        </w:rPr>
        <w:t xml:space="preserve">供应商根据费用组成，分项报价。行数不够，可自行添加。</w:t>
      </w:r>
      <w:r/>
    </w:p>
    <w:p>
      <w:pPr>
        <w:ind w:firstLine="3080"/>
        <w:spacing w:line="460" w:lineRule="exact"/>
        <w:rPr>
          <w:rFonts w:ascii="宋体" w:hAnsi="宋体" w:cs="宋体"/>
          <w:color w:val="auto"/>
          <w:sz w:val="24"/>
          <w:lang w:val="zh-CN"/>
        </w:rPr>
      </w:pPr>
      <w:r>
        <w:rPr>
          <w:rFonts w:ascii="宋体" w:hAnsi="宋体" w:cs="宋体"/>
          <w:color w:val="auto"/>
          <w:sz w:val="24"/>
          <w:lang w:val="zh-CN"/>
        </w:rPr>
      </w:r>
      <w:r/>
    </w:p>
    <w:p>
      <w:pPr>
        <w:ind w:firstLine="3080"/>
        <w:spacing w:line="460" w:lineRule="exact"/>
        <w:rPr>
          <w:rFonts w:ascii="宋体" w:hAnsi="宋体" w:cs="宋体"/>
          <w:color w:val="auto"/>
          <w:sz w:val="24"/>
          <w:u w:val="single"/>
          <w:lang w:val="zh-CN"/>
        </w:rPr>
      </w:pPr>
      <w:r>
        <w:rPr>
          <w:rFonts w:hint="eastAsia" w:ascii="宋体" w:hAnsi="宋体" w:cs="宋体"/>
          <w:color w:val="auto"/>
          <w:sz w:val="24"/>
          <w:lang w:val="zh-CN"/>
        </w:rPr>
        <w:t xml:space="preserve">供应商全称(</w:t>
      </w:r>
      <w:r>
        <w:rPr>
          <w:rFonts w:hint="eastAsia" w:ascii="宋体" w:hAnsi="宋体" w:cs="宋体"/>
          <w:color w:val="auto"/>
          <w:sz w:val="24"/>
        </w:rPr>
        <w:t xml:space="preserve">加盖CA电子签章</w:t>
      </w:r>
      <w:r>
        <w:rPr>
          <w:rFonts w:hint="eastAsia" w:ascii="宋体" w:hAnsi="宋体" w:cs="宋体"/>
          <w:color w:val="auto"/>
          <w:sz w:val="24"/>
          <w:lang w:val="zh-CN"/>
        </w:rPr>
        <w:t xml:space="preserve">)：</w:t>
      </w:r>
      <w:r/>
    </w:p>
    <w:p>
      <w:pPr>
        <w:ind w:firstLine="3080"/>
        <w:spacing w:line="460" w:lineRule="exact"/>
        <w:rPr>
          <w:rFonts w:ascii="宋体" w:hAnsi="宋体" w:cs="宋体"/>
          <w:color w:val="auto"/>
          <w:sz w:val="24"/>
          <w:u w:val="single"/>
          <w:lang w:val="zh-CN"/>
        </w:rPr>
      </w:pPr>
      <w:r>
        <w:rPr>
          <w:rFonts w:hint="eastAsia" w:ascii="宋体" w:hAnsi="宋体" w:cs="宋体"/>
          <w:color w:val="auto"/>
          <w:sz w:val="24"/>
          <w:lang w:val="zh-CN"/>
        </w:rPr>
        <w:t xml:space="preserve">法定代表人（签字或</w:t>
      </w:r>
      <w:r>
        <w:rPr>
          <w:rFonts w:hint="eastAsia" w:ascii="宋体" w:hAnsi="宋体" w:cs="宋体"/>
          <w:color w:val="auto"/>
          <w:sz w:val="24"/>
        </w:rPr>
        <w:t xml:space="preserve">加盖CA电子签章</w:t>
      </w:r>
      <w:r>
        <w:rPr>
          <w:rFonts w:hint="eastAsia" w:ascii="宋体" w:hAnsi="宋体" w:cs="宋体"/>
          <w:color w:val="auto"/>
          <w:sz w:val="24"/>
          <w:lang w:val="zh-CN"/>
        </w:rPr>
        <w:t xml:space="preserve">）：</w:t>
      </w:r>
      <w:r/>
    </w:p>
    <w:p>
      <w:pPr>
        <w:ind w:firstLine="3080"/>
        <w:spacing w:line="460" w:lineRule="exact"/>
        <w:rPr>
          <w:rFonts w:ascii="宋体" w:hAnsi="宋体" w:cs="宋体"/>
          <w:color w:val="auto"/>
          <w:sz w:val="24"/>
          <w:lang w:val="zh-CN"/>
        </w:rPr>
      </w:pPr>
      <w:r>
        <w:rPr>
          <w:rFonts w:hint="eastAsia" w:ascii="宋体" w:hAnsi="宋体" w:cs="宋体"/>
          <w:color w:val="auto"/>
          <w:sz w:val="24"/>
          <w:lang w:val="zh-CN"/>
        </w:rPr>
        <w:t xml:space="preserve">时间：  年  月   日</w:t>
      </w:r>
      <w:r/>
    </w:p>
    <w:p>
      <w:pPr>
        <w:spacing w:line="460" w:lineRule="exact"/>
        <w:rPr>
          <w:rFonts w:ascii="宋体" w:hAnsi="宋体" w:cs="宋体"/>
          <w:color w:val="auto"/>
          <w:sz w:val="24"/>
          <w:lang w:val="zh-CN"/>
        </w:rPr>
        <w:sectPr>
          <w:footnotePr/>
          <w:endnotePr/>
          <w:type w:val="nextPage"/>
          <w:pgSz w:w="11907" w:h="16839" w:orient="portrait"/>
          <w:pgMar w:top="1440" w:right="1800" w:bottom="1440" w:left="1800" w:header="720" w:footer="720" w:gutter="0"/>
          <w:cols w:num="1" w:sep="0" w:space="1701" w:equalWidth="1"/>
          <w:docGrid w:linePitch="360"/>
        </w:sectPr>
      </w:pPr>
      <w:r>
        <w:rPr>
          <w:rFonts w:ascii="宋体" w:hAnsi="宋体" w:cs="宋体"/>
          <w:color w:val="auto"/>
          <w:sz w:val="24"/>
          <w:lang w:val="zh-CN"/>
        </w:rPr>
      </w:r>
      <w:r/>
    </w:p>
    <w:p>
      <w:pPr>
        <w:pStyle w:val="847"/>
        <w:ind w:firstLine="0"/>
        <w:jc w:val="left"/>
        <w:spacing w:line="460" w:lineRule="exact"/>
        <w:rPr>
          <w:rFonts w:ascii="宋体" w:hAnsi="宋体" w:cs="宋体"/>
          <w:bCs/>
          <w:color w:val="auto"/>
          <w:sz w:val="24"/>
          <w:szCs w:val="24"/>
        </w:rPr>
      </w:pPr>
      <w:r>
        <w:rPr>
          <w:rFonts w:hint="eastAsia" w:ascii="宋体" w:hAnsi="宋体" w:cs="宋体"/>
          <w:b/>
          <w:bCs/>
          <w:color w:val="auto"/>
          <w:sz w:val="24"/>
          <w:szCs w:val="24"/>
        </w:rPr>
        <w:t xml:space="preserve">附件3</w:t>
      </w:r>
      <w:r/>
    </w:p>
    <w:p>
      <w:pPr>
        <w:jc w:val="center"/>
        <w:spacing w:before="240" w:line="460" w:lineRule="exact"/>
        <w:rPr>
          <w:rFonts w:ascii="宋体" w:hAnsi="宋体" w:cs="宋体"/>
          <w:b/>
          <w:color w:val="auto"/>
          <w:sz w:val="24"/>
        </w:rPr>
        <w:outlineLvl w:val="1"/>
      </w:pPr>
      <w:r>
        <w:rPr>
          <w:rFonts w:hint="eastAsia" w:ascii="宋体" w:hAnsi="宋体" w:cs="宋体"/>
          <w:b/>
          <w:color w:val="auto"/>
          <w:sz w:val="24"/>
        </w:rPr>
        <w:t xml:space="preserve">供应商信用承诺书</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为营造公开、公平、公正的公共资源交易环境，树立诚信守法的供应商形象，本人代表本单位作出以下承诺：</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二、严格依照国家和省、市、县关于政府采购等方面的法律、法规、规章、规范性文件，参加</w:t>
      </w:r>
      <w:r>
        <w:rPr>
          <w:rFonts w:hint="eastAsia" w:ascii="宋体" w:hAnsi="宋体" w:cs="宋体"/>
          <w:color w:val="auto"/>
          <w:sz w:val="24"/>
        </w:rPr>
        <w:t xml:space="preserve">招标</w:t>
      </w:r>
      <w:r>
        <w:rPr>
          <w:rFonts w:hint="eastAsia" w:ascii="宋体" w:hAnsi="宋体" w:cs="宋体"/>
          <w:color w:val="auto"/>
          <w:sz w:val="24"/>
          <w:lang w:val="zh-CN"/>
        </w:rPr>
        <w:t xml:space="preserve">投标活动；积极履行社会责任，促进廉政建设；</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三、严格遵守即时信息公示规定；</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四、自我约束、自我管理，守合同、重信用，不参与围标串标、弄虚作假、骗取中标、干扰评标、违约毁约、恶意投诉等行为，主动维护</w:t>
      </w:r>
      <w:r>
        <w:rPr>
          <w:rFonts w:hint="eastAsia" w:ascii="宋体" w:hAnsi="宋体" w:cs="宋体"/>
          <w:color w:val="auto"/>
          <w:sz w:val="24"/>
        </w:rPr>
        <w:t xml:space="preserve">招标</w:t>
      </w:r>
      <w:r>
        <w:rPr>
          <w:rFonts w:hint="eastAsia" w:ascii="宋体" w:hAnsi="宋体" w:cs="宋体"/>
          <w:color w:val="auto"/>
          <w:sz w:val="24"/>
          <w:lang w:val="zh-CN"/>
        </w:rPr>
        <w:t xml:space="preserve">投标的良好秩序；</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五、本单位自愿接受政府采购有关行政监督部门的依法检查。如发生违法违规或不良行为或存在其他法律法规对</w:t>
      </w:r>
      <w:r>
        <w:rPr>
          <w:rFonts w:hint="eastAsia" w:ascii="宋体" w:hAnsi="宋体" w:cs="宋体"/>
          <w:color w:val="auto"/>
          <w:sz w:val="24"/>
        </w:rPr>
        <w:t xml:space="preserve">招标</w:t>
      </w:r>
      <w:r>
        <w:rPr>
          <w:rFonts w:hint="eastAsia" w:ascii="宋体" w:hAnsi="宋体" w:cs="宋体"/>
          <w:color w:val="auto"/>
          <w:sz w:val="24"/>
          <w:lang w:val="zh-CN"/>
        </w:rPr>
        <w:t xml:space="preserve">投标行为予以限制的情形，自愿接受政府采购有关行政监督部门依法给予的行政处罚（处理），并依法承担相应的法律责任；</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六、自觉接受政府部门、行业组织、社会公众、新闻舆论等监督；</w:t>
      </w:r>
      <w:r/>
    </w:p>
    <w:p>
      <w:pPr>
        <w:ind w:firstLine="480"/>
        <w:spacing w:line="460" w:lineRule="exact"/>
        <w:rPr>
          <w:rFonts w:ascii="宋体" w:hAnsi="宋体" w:cs="宋体"/>
          <w:color w:val="auto"/>
          <w:sz w:val="24"/>
          <w:lang w:val="zh-CN"/>
        </w:rPr>
      </w:pPr>
      <w:r>
        <w:rPr>
          <w:rFonts w:hint="eastAsia" w:ascii="宋体" w:hAnsi="宋体" w:cs="宋体"/>
          <w:color w:val="auto"/>
          <w:sz w:val="24"/>
          <w:lang w:val="zh-CN"/>
        </w:rPr>
        <w:t xml:space="preserve">七、上述承诺已向本单位员工作了宣传教育；</w:t>
      </w:r>
      <w:r/>
    </w:p>
    <w:p>
      <w:pPr>
        <w:ind w:firstLine="482"/>
        <w:spacing w:line="460" w:lineRule="exact"/>
        <w:rPr>
          <w:rFonts w:ascii="宋体" w:hAnsi="宋体" w:cs="宋体"/>
          <w:b/>
          <w:color w:val="auto"/>
          <w:sz w:val="24"/>
          <w:lang w:val="zh-CN"/>
        </w:rPr>
      </w:pPr>
      <w:r>
        <w:rPr>
          <w:rFonts w:hint="eastAsia" w:ascii="宋体" w:hAnsi="宋体" w:cs="宋体"/>
          <w:b/>
          <w:color w:val="auto"/>
          <w:sz w:val="24"/>
          <w:lang w:val="zh-CN"/>
        </w:rPr>
        <w:t xml:space="preserve">如有违反上述承诺的不良行为，本单位同意将其予以上网公示。</w:t>
      </w:r>
      <w:r/>
    </w:p>
    <w:p>
      <w:pPr>
        <w:spacing w:line="460" w:lineRule="exact"/>
        <w:rPr>
          <w:rFonts w:ascii="宋体" w:hAnsi="宋体" w:cs="宋体"/>
          <w:color w:val="auto"/>
          <w:sz w:val="24"/>
          <w:lang w:val="zh-CN"/>
        </w:rPr>
      </w:pPr>
      <w:r>
        <w:rPr>
          <w:rFonts w:ascii="宋体" w:hAnsi="宋体" w:cs="宋体"/>
          <w:color w:val="auto"/>
          <w:sz w:val="24"/>
          <w:lang w:val="zh-CN"/>
        </w:rPr>
      </w:r>
      <w:r/>
    </w:p>
    <w:p>
      <w:pPr>
        <w:ind w:firstLine="4560"/>
        <w:spacing w:line="460" w:lineRule="exact"/>
        <w:rPr>
          <w:rFonts w:ascii="宋体" w:hAnsi="宋体" w:cs="宋体"/>
          <w:color w:val="auto"/>
          <w:sz w:val="24"/>
          <w:lang w:val="zh-CN"/>
        </w:rPr>
      </w:pPr>
      <w:r>
        <w:rPr>
          <w:rFonts w:ascii="宋体" w:hAnsi="宋体" w:cs="宋体"/>
          <w:color w:val="auto"/>
          <w:sz w:val="24"/>
          <w:lang w:val="zh-CN"/>
        </w:rPr>
      </w:r>
      <w:r/>
    </w:p>
    <w:p>
      <w:pPr>
        <w:ind w:firstLine="3080"/>
        <w:spacing w:line="460" w:lineRule="exact"/>
        <w:rPr>
          <w:rFonts w:ascii="宋体" w:hAnsi="宋体" w:cs="宋体"/>
          <w:color w:val="auto"/>
          <w:sz w:val="24"/>
          <w:u w:val="single"/>
          <w:lang w:val="zh-CN"/>
        </w:rPr>
      </w:pPr>
      <w:r>
        <w:rPr>
          <w:rFonts w:hint="eastAsia" w:ascii="宋体" w:hAnsi="宋体" w:cs="宋体"/>
          <w:color w:val="auto"/>
          <w:sz w:val="24"/>
          <w:lang w:val="zh-CN"/>
        </w:rPr>
        <w:t xml:space="preserve">供应商全称(</w:t>
      </w:r>
      <w:r>
        <w:rPr>
          <w:rFonts w:hint="eastAsia" w:ascii="宋体" w:hAnsi="宋体" w:cs="宋体"/>
          <w:color w:val="auto"/>
          <w:sz w:val="24"/>
        </w:rPr>
        <w:t xml:space="preserve">加盖CA电子签章</w:t>
      </w:r>
      <w:r>
        <w:rPr>
          <w:rFonts w:hint="eastAsia" w:ascii="宋体" w:hAnsi="宋体" w:cs="宋体"/>
          <w:color w:val="auto"/>
          <w:sz w:val="24"/>
          <w:lang w:val="zh-CN"/>
        </w:rPr>
        <w:t xml:space="preserve">)：</w:t>
      </w:r>
      <w:r/>
    </w:p>
    <w:p>
      <w:pPr>
        <w:ind w:firstLine="3080"/>
        <w:spacing w:line="460" w:lineRule="exact"/>
        <w:rPr>
          <w:rFonts w:ascii="宋体" w:hAnsi="宋体" w:cs="宋体"/>
          <w:color w:val="auto"/>
          <w:sz w:val="24"/>
          <w:u w:val="single"/>
          <w:lang w:val="zh-CN"/>
        </w:rPr>
      </w:pPr>
      <w:r>
        <w:rPr>
          <w:rFonts w:hint="eastAsia" w:ascii="宋体" w:hAnsi="宋体" w:cs="宋体"/>
          <w:color w:val="auto"/>
          <w:sz w:val="24"/>
          <w:lang w:val="zh-CN"/>
        </w:rPr>
        <w:t xml:space="preserve">法定代表人（签字或</w:t>
      </w:r>
      <w:r>
        <w:rPr>
          <w:rFonts w:hint="eastAsia" w:ascii="宋体" w:hAnsi="宋体" w:cs="宋体"/>
          <w:color w:val="auto"/>
          <w:sz w:val="24"/>
        </w:rPr>
        <w:t xml:space="preserve">加盖CA电子签章</w:t>
      </w:r>
      <w:r>
        <w:rPr>
          <w:rFonts w:hint="eastAsia" w:ascii="宋体" w:hAnsi="宋体" w:cs="宋体"/>
          <w:color w:val="auto"/>
          <w:sz w:val="24"/>
          <w:lang w:val="zh-CN"/>
        </w:rPr>
        <w:t xml:space="preserve">）：</w:t>
      </w:r>
      <w:r/>
    </w:p>
    <w:p>
      <w:pPr>
        <w:ind w:firstLine="3080"/>
        <w:spacing w:line="460" w:lineRule="exact"/>
        <w:rPr>
          <w:rFonts w:ascii="宋体" w:hAnsi="宋体" w:cs="宋体"/>
          <w:color w:val="auto"/>
          <w:sz w:val="24"/>
          <w:lang w:val="zh-CN"/>
        </w:rPr>
      </w:pPr>
      <w:r>
        <w:rPr>
          <w:rFonts w:hint="eastAsia" w:ascii="宋体" w:hAnsi="宋体" w:cs="宋体"/>
          <w:color w:val="auto"/>
          <w:sz w:val="24"/>
          <w:lang w:val="zh-CN"/>
        </w:rPr>
        <w:t xml:space="preserve">时间：  年  月   日</w:t>
      </w:r>
      <w:r/>
    </w:p>
    <w:p>
      <w:pPr>
        <w:contextualSpacing/>
        <w:ind w:firstLine="480"/>
        <w:spacing w:line="460" w:lineRule="exact"/>
        <w:rPr>
          <w:rFonts w:ascii="宋体" w:hAnsi="宋体" w:cs="宋体"/>
          <w:color w:val="auto"/>
          <w:sz w:val="24"/>
        </w:rPr>
      </w:pPr>
      <w:r>
        <w:rPr>
          <w:rFonts w:ascii="宋体" w:hAnsi="宋体" w:cs="宋体"/>
          <w:color w:val="auto"/>
          <w:sz w:val="24"/>
        </w:rPr>
      </w:r>
      <w:r/>
    </w:p>
    <w:p>
      <w:pPr>
        <w:ind w:firstLine="3080"/>
        <w:spacing w:line="460" w:lineRule="exact"/>
        <w:rPr>
          <w:rFonts w:ascii="宋体" w:hAnsi="宋体" w:cs="宋体"/>
          <w:color w:val="auto"/>
          <w:sz w:val="24"/>
          <w:lang w:val="zh-CN"/>
        </w:rPr>
      </w:pPr>
      <w:r>
        <w:rPr>
          <w:rFonts w:hint="eastAsia" w:ascii="宋体" w:hAnsi="宋体" w:cs="宋体"/>
          <w:bCs/>
          <w:color w:val="auto"/>
          <w:sz w:val="24"/>
          <w:lang w:bidi="ar"/>
        </w:rPr>
        <w:br w:type="page" w:clear="all"/>
      </w:r>
      <w:r/>
    </w:p>
    <w:p>
      <w:pPr>
        <w:contextualSpacing/>
        <w:ind w:firstLine="600"/>
        <w:spacing w:line="460" w:lineRule="exact"/>
        <w:tabs>
          <w:tab w:val="left" w:pos="1260" w:leader="none"/>
        </w:tabs>
        <w:rPr>
          <w:rFonts w:ascii="宋体" w:hAnsi="宋体" w:cs="宋体"/>
          <w:bCs/>
          <w:color w:val="auto"/>
          <w:sz w:val="24"/>
          <w:lang w:bidi="ar"/>
        </w:rPr>
      </w:pPr>
      <w:r>
        <w:rPr>
          <w:rFonts w:hint="eastAsia" w:ascii="宋体" w:hAnsi="宋体" w:cs="宋体"/>
          <w:bCs/>
          <w:color w:val="auto"/>
          <w:sz w:val="24"/>
          <w:lang w:bidi="ar"/>
        </w:rPr>
        <w:t xml:space="preserve">附件4</w:t>
      </w:r>
      <w:r/>
    </w:p>
    <w:p>
      <w:pPr>
        <w:jc w:val="center"/>
        <w:spacing w:line="460" w:lineRule="exact"/>
        <w:rPr>
          <w:rFonts w:ascii="宋体" w:hAnsi="宋体" w:cs="宋体"/>
          <w:b/>
          <w:color w:val="auto"/>
          <w:sz w:val="24"/>
        </w:rPr>
        <w:outlineLvl w:val="1"/>
      </w:pPr>
      <w:r>
        <w:rPr>
          <w:rFonts w:ascii="宋体" w:hAnsi="宋体" w:cs="宋体"/>
          <w:b/>
          <w:color w:val="auto"/>
          <w:sz w:val="24"/>
        </w:rPr>
      </w:r>
      <w:r/>
    </w:p>
    <w:p>
      <w:pPr>
        <w:ind w:firstLine="480"/>
        <w:jc w:val="center"/>
        <w:spacing w:line="460" w:lineRule="exact"/>
        <w:rPr>
          <w:rFonts w:ascii="宋体" w:hAnsi="宋体" w:cs="宋体"/>
          <w:b/>
          <w:bCs/>
          <w:color w:val="auto"/>
          <w:sz w:val="24"/>
        </w:rPr>
        <w:outlineLvl w:val="4"/>
      </w:pPr>
      <w:r>
        <w:rPr>
          <w:rFonts w:hint="eastAsia" w:ascii="宋体" w:hAnsi="宋体" w:cs="宋体"/>
          <w:b/>
          <w:bCs/>
          <w:color w:val="auto"/>
          <w:sz w:val="24"/>
        </w:rPr>
        <w:t xml:space="preserve">法定代表人身份证明</w:t>
      </w:r>
      <w:r/>
    </w:p>
    <w:p>
      <w:pPr>
        <w:ind w:firstLine="482"/>
        <w:jc w:val="center"/>
        <w:spacing w:line="460" w:lineRule="exact"/>
        <w:rPr>
          <w:rFonts w:ascii="宋体" w:hAnsi="宋体" w:cs="宋体"/>
          <w:color w:val="auto"/>
          <w:sz w:val="24"/>
          <w:u w:val="single"/>
        </w:rPr>
      </w:pPr>
      <w:r>
        <w:rPr>
          <w:rFonts w:hint="eastAsia" w:ascii="宋体" w:hAnsi="宋体" w:cs="宋体"/>
          <w:color w:val="auto"/>
          <w:sz w:val="24"/>
          <w:u w:val="single"/>
        </w:rPr>
        <w:t xml:space="preserve">（法定代表人参加响应时，须出示此证明）</w:t>
      </w:r>
      <w:r/>
    </w:p>
    <w:p>
      <w:pPr>
        <w:ind w:firstLine="482"/>
        <w:jc w:val="center"/>
        <w:spacing w:line="460" w:lineRule="exact"/>
        <w:rPr>
          <w:rFonts w:ascii="宋体" w:hAnsi="宋体" w:cs="宋体"/>
          <w:color w:val="auto"/>
          <w:sz w:val="24"/>
        </w:rPr>
      </w:pPr>
      <w:r>
        <w:rPr>
          <w:rFonts w:ascii="宋体" w:hAnsi="宋体" w:cs="宋体"/>
          <w:color w:val="auto"/>
          <w:sz w:val="24"/>
        </w:rPr>
      </w:r>
      <w:r/>
    </w:p>
    <w:p>
      <w:pPr>
        <w:ind w:firstLine="482"/>
        <w:spacing w:line="460" w:lineRule="exact"/>
        <w:rPr>
          <w:rFonts w:ascii="宋体" w:hAnsi="宋体" w:cs="宋体"/>
          <w:color w:val="auto"/>
          <w:sz w:val="24"/>
        </w:rPr>
      </w:pPr>
      <w:r>
        <w:rPr>
          <w:rFonts w:hint="eastAsia" w:ascii="宋体" w:hAnsi="宋体" w:cs="宋体"/>
          <w:color w:val="auto"/>
          <w:sz w:val="24"/>
          <w:u w:val="single"/>
        </w:rPr>
        <w:t xml:space="preserve">南通市通州生态环境局</w:t>
      </w:r>
      <w:r>
        <w:rPr>
          <w:rFonts w:hint="eastAsia" w:ascii="宋体" w:hAnsi="宋体" w:cs="宋体"/>
          <w:color w:val="auto"/>
          <w:sz w:val="24"/>
        </w:rPr>
        <w:t xml:space="preserve">：</w:t>
      </w:r>
      <w:r/>
    </w:p>
    <w:p>
      <w:pPr>
        <w:ind w:firstLine="482"/>
        <w:spacing w:line="460" w:lineRule="exact"/>
        <w:rPr>
          <w:rFonts w:ascii="宋体" w:hAnsi="宋体" w:cs="宋体"/>
          <w:color w:val="auto"/>
          <w:sz w:val="24"/>
        </w:rPr>
      </w:pPr>
      <w:r>
        <w:rPr>
          <w:rFonts w:hint="eastAsia" w:ascii="宋体" w:hAnsi="宋体" w:cs="宋体"/>
          <w:color w:val="auto"/>
          <w:sz w:val="24"/>
        </w:rPr>
        <w:t xml:space="preserve">我公司法定代表人</w:t>
      </w:r>
      <w:r>
        <w:rPr>
          <w:rFonts w:hint="eastAsia" w:ascii="宋体" w:hAnsi="宋体" w:cs="宋体"/>
          <w:color w:val="auto"/>
          <w:sz w:val="24"/>
          <w:u w:val="single"/>
        </w:rPr>
        <w:t xml:space="preserve">     　　　   </w:t>
      </w:r>
      <w:r>
        <w:rPr>
          <w:rFonts w:hint="eastAsia" w:ascii="宋体" w:hAnsi="宋体" w:cs="宋体"/>
          <w:color w:val="auto"/>
          <w:sz w:val="24"/>
        </w:rPr>
        <w:t xml:space="preserve">参加贵单位组织的</w:t>
      </w:r>
      <w:r>
        <w:rPr>
          <w:rFonts w:hint="eastAsia" w:ascii="宋体" w:hAnsi="宋体" w:cs="宋体"/>
          <w:color w:val="auto"/>
          <w:sz w:val="24"/>
          <w:u w:val="single"/>
        </w:rPr>
        <w:t xml:space="preserve">    </w:t>
      </w:r>
      <w:r>
        <w:rPr>
          <w:rFonts w:hint="eastAsia" w:ascii="宋体" w:hAnsi="宋体" w:cs="宋体"/>
          <w:color w:val="auto"/>
          <w:sz w:val="24"/>
        </w:rPr>
        <w:t xml:space="preserve">（采购项目名称）的项目采购活动，全权代表我公司处理投标的有关事宜。</w:t>
      </w:r>
      <w:r/>
    </w:p>
    <w:p>
      <w:pPr>
        <w:ind w:firstLine="482"/>
        <w:spacing w:line="460" w:lineRule="exact"/>
        <w:rPr>
          <w:rFonts w:ascii="宋体" w:hAnsi="宋体" w:cs="宋体"/>
          <w:color w:val="auto"/>
          <w:sz w:val="24"/>
        </w:rPr>
      </w:pPr>
      <w:r>
        <w:rPr>
          <w:rFonts w:ascii="宋体" w:hAnsi="宋体" w:cs="宋体"/>
          <w:color w:val="auto"/>
          <w:sz w:val="24"/>
        </w:rPr>
      </w:r>
      <w:r/>
    </w:p>
    <w:p>
      <w:pPr>
        <w:ind w:firstLine="482"/>
        <w:spacing w:line="460" w:lineRule="exact"/>
        <w:rPr>
          <w:rFonts w:ascii="宋体" w:hAnsi="宋体" w:cs="宋体"/>
          <w:color w:val="auto"/>
          <w:sz w:val="24"/>
        </w:rPr>
      </w:pPr>
      <w:r>
        <w:rPr>
          <w:rFonts w:hint="eastAsia" w:ascii="宋体" w:hAnsi="宋体" w:cs="宋体"/>
          <w:color w:val="auto"/>
          <w:sz w:val="24"/>
        </w:rPr>
        <w:t xml:space="preserve">附：法定代表人情况：</w:t>
      </w:r>
      <w:r/>
    </w:p>
    <w:p>
      <w:pPr>
        <w:ind w:firstLine="482"/>
        <w:spacing w:line="460" w:lineRule="exact"/>
        <w:rPr>
          <w:rFonts w:ascii="宋体" w:hAnsi="宋体" w:cs="宋体"/>
          <w:color w:val="auto"/>
          <w:sz w:val="24"/>
          <w:u w:val="single"/>
        </w:rPr>
      </w:pPr>
      <w:r>
        <w:rPr>
          <w:rFonts w:hint="eastAsia" w:ascii="宋体" w:hAnsi="宋体" w:cs="宋体"/>
          <w:color w:val="auto"/>
          <w:sz w:val="24"/>
        </w:rPr>
        <w:t xml:space="preserve">姓名：    性别：    年龄：    职务：</w:t>
      </w:r>
      <w:r/>
    </w:p>
    <w:p>
      <w:pPr>
        <w:ind w:firstLine="482"/>
        <w:spacing w:line="460" w:lineRule="exact"/>
        <w:rPr>
          <w:rFonts w:ascii="宋体" w:hAnsi="宋体" w:cs="宋体"/>
          <w:color w:val="auto"/>
          <w:sz w:val="24"/>
        </w:rPr>
      </w:pPr>
      <w:r>
        <w:rPr>
          <w:rFonts w:hint="eastAsia" w:ascii="宋体" w:hAnsi="宋体" w:cs="宋体"/>
          <w:color w:val="auto"/>
          <w:sz w:val="24"/>
        </w:rPr>
        <w:t xml:space="preserve">身份证号码：</w:t>
      </w:r>
      <w:r/>
    </w:p>
    <w:p>
      <w:pPr>
        <w:ind w:firstLine="482"/>
        <w:spacing w:line="460" w:lineRule="exact"/>
        <w:rPr>
          <w:rFonts w:ascii="宋体" w:hAnsi="宋体" w:cs="宋体"/>
          <w:color w:val="auto"/>
          <w:sz w:val="24"/>
        </w:rPr>
      </w:pPr>
      <w:r>
        <w:rPr>
          <w:rFonts w:hint="eastAsia" w:ascii="宋体" w:hAnsi="宋体" w:cs="宋体"/>
          <w:color w:val="auto"/>
          <w:sz w:val="24"/>
        </w:rPr>
        <w:t xml:space="preserve">手机：    传真：</w:t>
      </w:r>
      <w:r/>
    </w:p>
    <w:p>
      <w:pPr>
        <w:ind w:firstLine="482"/>
        <w:spacing w:line="460" w:lineRule="exact"/>
        <w:rPr>
          <w:rFonts w:ascii="宋体" w:hAnsi="宋体" w:cs="宋体"/>
          <w:color w:val="auto"/>
          <w:sz w:val="24"/>
        </w:rPr>
      </w:pPr>
      <w:r>
        <w:rPr>
          <w:rFonts w:hint="eastAsia" w:ascii="宋体" w:hAnsi="宋体" w:cs="宋体"/>
          <w:color w:val="auto"/>
          <w:sz w:val="24"/>
        </w:rPr>
        <w:t xml:space="preserve"> </w:t>
      </w:r>
      <w:r/>
    </w:p>
    <w:p>
      <w:pPr>
        <w:ind w:firstLine="482"/>
        <w:spacing w:line="460" w:lineRule="exact"/>
        <w:rPr>
          <w:rFonts w:ascii="宋体" w:hAnsi="宋体" w:cs="宋体"/>
          <w:color w:val="auto"/>
          <w:sz w:val="24"/>
        </w:rPr>
      </w:pPr>
      <w:r>
        <w:rPr>
          <w:rFonts w:ascii="宋体" w:hAnsi="宋体" w:cs="宋体"/>
          <w:color w:val="auto"/>
          <w:sz w:val="24"/>
        </w:rPr>
      </w:r>
      <w:r/>
    </w:p>
    <w:p>
      <w:pPr>
        <w:ind w:firstLine="482"/>
        <w:spacing w:line="460" w:lineRule="exact"/>
        <w:rPr>
          <w:rFonts w:ascii="宋体" w:hAnsi="宋体" w:cs="宋体"/>
          <w:color w:val="auto"/>
          <w:sz w:val="24"/>
        </w:rPr>
      </w:pPr>
      <w:r>
        <w:rPr>
          <w:rFonts w:hint="eastAsia" w:ascii="宋体" w:hAnsi="宋体" w:cs="宋体"/>
          <w:color w:val="auto"/>
          <w:sz w:val="24"/>
        </w:rPr>
        <w:t xml:space="preserve">单位名称（公章）               法定代表人（签字或盖章）</w:t>
      </w:r>
      <w:r/>
    </w:p>
    <w:p>
      <w:pPr>
        <w:ind w:firstLine="482"/>
        <w:spacing w:line="460" w:lineRule="exact"/>
        <w:rPr>
          <w:rFonts w:ascii="宋体" w:hAnsi="宋体" w:cs="宋体"/>
          <w:color w:val="auto"/>
          <w:sz w:val="24"/>
        </w:rPr>
      </w:pPr>
      <w:r>
        <w:rPr>
          <w:rFonts w:hint="eastAsia" w:ascii="宋体" w:hAnsi="宋体" w:cs="宋体"/>
          <w:color w:val="auto"/>
          <w:sz w:val="24"/>
        </w:rPr>
        <w:t xml:space="preserve">年   月   日                            年   月    日  </w:t>
      </w:r>
      <w:r/>
    </w:p>
    <w:p>
      <w:pPr>
        <w:ind w:firstLine="482"/>
        <w:spacing w:line="460" w:lineRule="exact"/>
        <w:rPr>
          <w:rFonts w:ascii="宋体" w:hAnsi="宋体" w:cs="宋体"/>
          <w:color w:val="auto"/>
          <w:sz w:val="24"/>
        </w:rPr>
      </w:pPr>
      <w:r>
        <w:rPr>
          <w:rFonts w:ascii="宋体" w:hAnsi="宋体" w:cs="宋体"/>
          <w:color w:val="auto"/>
          <w:sz w:val="24"/>
        </w:rPr>
      </w:r>
      <w:r/>
    </w:p>
    <w:p>
      <w:pPr>
        <w:pStyle w:val="881"/>
        <w:ind w:firstLine="960"/>
        <w:spacing w:line="460" w:lineRule="exact"/>
        <w:rPr>
          <w:rFonts w:cs="宋体"/>
          <w:color w:val="auto"/>
          <w:sz w:val="24"/>
        </w:rPr>
      </w:pPr>
      <w:r>
        <w:rPr>
          <w:rFonts w:cs="宋体"/>
          <w:color w:val="auto"/>
          <w:sz w:val="24"/>
        </w:rPr>
      </w:r>
      <w:r/>
    </w:p>
    <w:p>
      <w:pPr>
        <w:ind w:firstLine="482"/>
        <w:spacing w:line="460" w:lineRule="exact"/>
        <w:rPr>
          <w:rFonts w:ascii="宋体" w:hAnsi="宋体" w:cs="宋体"/>
          <w:color w:val="auto"/>
          <w:sz w:val="24"/>
        </w:rPr>
      </w:pPr>
      <w:r>
        <w:rPr>
          <w:rFonts w:ascii="宋体" w:hAnsi="宋体" w:cs="宋体"/>
          <w:color w:val="auto"/>
          <w:sz w:val="24"/>
        </w:rPr>
      </w:r>
      <w:r/>
    </w:p>
    <w:p>
      <w:pPr>
        <w:ind w:firstLine="482"/>
        <w:spacing w:line="460" w:lineRule="exact"/>
        <w:rPr>
          <w:rFonts w:ascii="宋体" w:hAnsi="宋体" w:cs="宋体"/>
          <w:color w:val="auto"/>
          <w:sz w:val="24"/>
        </w:rPr>
      </w:pPr>
      <w:r>
        <w:rPr>
          <w:rFonts w:hint="eastAsia" w:ascii="宋体" w:hAnsi="宋体" w:cs="宋体"/>
          <w:color w:val="auto"/>
          <w:sz w:val="24"/>
        </w:rPr>
        <w:t xml:space="preserve">法定代表人身份证正反面复印件</w:t>
      </w:r>
      <w:r/>
    </w:p>
    <w:p>
      <w:pPr>
        <w:ind w:firstLine="482"/>
        <w:spacing w:line="460" w:lineRule="exact"/>
        <w:rPr>
          <w:rFonts w:ascii="宋体" w:hAnsi="宋体" w:cs="宋体"/>
          <w:color w:val="auto"/>
          <w:sz w:val="24"/>
        </w:rPr>
      </w:pPr>
      <w:r>
        <w:rPr>
          <w:rFonts w:hint="eastAsia" w:ascii="宋体" w:hAnsi="宋体" w:cs="宋体"/>
          <w:color w:val="auto"/>
          <w:sz w:val="24"/>
        </w:rPr>
        <w:t xml:space="preserve">（粘贴此处）</w:t>
      </w:r>
      <w:r/>
    </w:p>
    <w:p>
      <w:pPr>
        <w:jc w:val="right"/>
        <w:spacing w:line="460" w:lineRule="exact"/>
        <w:rPr>
          <w:rFonts w:ascii="宋体" w:hAnsi="宋体" w:cs="宋体"/>
          <w:bCs/>
          <w:color w:val="auto"/>
          <w:sz w:val="24"/>
        </w:rPr>
      </w:pPr>
      <w:r>
        <w:rPr>
          <w:rFonts w:ascii="宋体" w:hAnsi="宋体" w:cs="宋体"/>
          <w:bCs/>
          <w:color w:val="auto"/>
          <w:sz w:val="24"/>
        </w:rPr>
      </w:r>
      <w:r/>
    </w:p>
    <w:p>
      <w:pPr>
        <w:spacing w:line="460" w:lineRule="exact"/>
        <w:rPr>
          <w:rFonts w:ascii="宋体" w:hAnsi="宋体" w:cs="宋体"/>
          <w:color w:val="auto"/>
          <w:sz w:val="24"/>
        </w:rPr>
      </w:pPr>
      <w:r>
        <w:rPr>
          <w:rFonts w:ascii="宋体" w:hAnsi="宋体" w:cs="宋体"/>
          <w:color w:val="auto"/>
          <w:sz w:val="24"/>
        </w:rPr>
      </w:r>
      <w:r/>
    </w:p>
    <w:p>
      <w:pPr>
        <w:contextualSpacing/>
        <w:spacing w:line="460" w:lineRule="exact"/>
        <w:rPr>
          <w:rFonts w:ascii="宋体" w:hAnsi="宋体" w:cs="宋体"/>
          <w:b/>
          <w:color w:val="auto"/>
          <w:sz w:val="24"/>
          <w:lang w:val="zh-CN"/>
        </w:rPr>
      </w:pPr>
      <w:r>
        <w:rPr>
          <w:rFonts w:ascii="宋体" w:hAnsi="宋体" w:cs="宋体"/>
          <w:b/>
          <w:color w:val="auto"/>
          <w:sz w:val="24"/>
          <w:lang w:val="zh-CN"/>
        </w:rPr>
      </w:r>
      <w:r/>
    </w:p>
    <w:p>
      <w:pPr>
        <w:contextualSpacing/>
        <w:spacing w:line="460" w:lineRule="exact"/>
        <w:rPr>
          <w:rFonts w:ascii="宋体" w:hAnsi="宋体" w:cs="宋体"/>
          <w:color w:val="auto"/>
          <w:sz w:val="24"/>
          <w:lang w:val="zh-CN"/>
        </w:rPr>
      </w:pPr>
      <w:r>
        <w:rPr>
          <w:rFonts w:ascii="宋体" w:hAnsi="宋体" w:cs="宋体"/>
          <w:color w:val="auto"/>
          <w:sz w:val="24"/>
          <w:lang w:val="zh-CN"/>
        </w:rPr>
      </w:r>
      <w:r/>
    </w:p>
    <w:p>
      <w:pPr>
        <w:contextualSpacing/>
        <w:spacing w:line="460" w:lineRule="exact"/>
        <w:rPr>
          <w:rFonts w:ascii="宋体" w:hAnsi="宋体" w:cs="宋体"/>
          <w:color w:val="auto"/>
          <w:sz w:val="24"/>
          <w:lang w:val="zh-CN"/>
        </w:rPr>
      </w:pPr>
      <w:r>
        <w:rPr>
          <w:rFonts w:ascii="宋体" w:hAnsi="宋体" w:cs="宋体"/>
          <w:color w:val="auto"/>
          <w:sz w:val="24"/>
          <w:lang w:val="zh-CN"/>
        </w:rPr>
      </w:r>
      <w:r/>
    </w:p>
    <w:p>
      <w:pPr>
        <w:spacing w:line="460" w:lineRule="exact"/>
        <w:rPr>
          <w:rFonts w:ascii="宋体" w:hAnsi="宋体" w:cs="宋体"/>
          <w:color w:val="auto"/>
          <w:sz w:val="24"/>
          <w:lang w:val="zh-CN"/>
        </w:rPr>
      </w:pPr>
      <w:r>
        <w:rPr>
          <w:rFonts w:hint="eastAsia" w:ascii="宋体" w:hAnsi="宋体" w:cs="宋体"/>
          <w:color w:val="auto"/>
          <w:sz w:val="24"/>
          <w:lang w:val="zh-CN"/>
        </w:rPr>
        <w:br w:type="page" w:clear="all"/>
      </w:r>
      <w:r/>
    </w:p>
    <w:p>
      <w:pPr>
        <w:contextualSpacing/>
        <w:spacing w:line="460" w:lineRule="exact"/>
        <w:rPr>
          <w:rFonts w:ascii="宋体" w:hAnsi="宋体" w:cs="宋体"/>
          <w:color w:val="auto"/>
          <w:sz w:val="24"/>
        </w:rPr>
      </w:pPr>
      <w:r>
        <w:rPr>
          <w:rFonts w:hint="eastAsia" w:ascii="宋体" w:hAnsi="宋体" w:cs="宋体"/>
          <w:color w:val="auto"/>
          <w:sz w:val="24"/>
          <w:lang w:val="zh-CN"/>
        </w:rPr>
        <w:t xml:space="preserve">附件</w:t>
      </w:r>
      <w:r>
        <w:rPr>
          <w:rFonts w:hint="eastAsia" w:ascii="宋体" w:hAnsi="宋体" w:cs="宋体"/>
          <w:color w:val="auto"/>
          <w:sz w:val="24"/>
        </w:rPr>
        <w:t xml:space="preserve">5</w:t>
      </w:r>
      <w:r/>
    </w:p>
    <w:p>
      <w:pPr>
        <w:ind w:firstLine="480"/>
        <w:jc w:val="center"/>
        <w:spacing w:line="460" w:lineRule="exact"/>
        <w:rPr>
          <w:rFonts w:ascii="宋体" w:hAnsi="宋体" w:cs="宋体"/>
          <w:b/>
          <w:bCs/>
          <w:color w:val="auto"/>
          <w:sz w:val="24"/>
        </w:rPr>
        <w:outlineLvl w:val="4"/>
      </w:pPr>
      <w:r>
        <w:rPr>
          <w:rFonts w:hint="eastAsia" w:ascii="宋体" w:hAnsi="宋体" w:cs="宋体"/>
          <w:b/>
          <w:bCs/>
          <w:color w:val="auto"/>
          <w:sz w:val="24"/>
        </w:rPr>
        <w:t xml:space="preserve">授权委托书</w:t>
      </w:r>
      <w:r/>
    </w:p>
    <w:p>
      <w:pPr>
        <w:ind w:firstLine="482"/>
        <w:jc w:val="center"/>
        <w:spacing w:line="460" w:lineRule="exact"/>
        <w:rPr>
          <w:rFonts w:ascii="宋体" w:hAnsi="宋体" w:cs="宋体"/>
          <w:color w:val="auto"/>
          <w:sz w:val="24"/>
          <w:u w:val="single"/>
        </w:rPr>
      </w:pPr>
      <w:r>
        <w:rPr>
          <w:rFonts w:hint="eastAsia" w:ascii="宋体" w:hAnsi="宋体" w:cs="宋体"/>
          <w:color w:val="auto"/>
          <w:sz w:val="24"/>
          <w:u w:val="single"/>
        </w:rPr>
        <w:t xml:space="preserve">（被授权人参加响应时，须出示此证明）</w:t>
      </w:r>
      <w:r/>
    </w:p>
    <w:p>
      <w:pPr>
        <w:ind w:firstLine="482"/>
        <w:spacing w:line="460" w:lineRule="exact"/>
        <w:rPr>
          <w:rFonts w:ascii="宋体" w:hAnsi="宋体" w:cs="宋体"/>
          <w:color w:val="auto"/>
          <w:sz w:val="24"/>
        </w:rPr>
      </w:pPr>
      <w:r>
        <w:rPr>
          <w:rFonts w:hint="eastAsia" w:ascii="宋体" w:hAnsi="宋体" w:cs="宋体"/>
          <w:color w:val="auto"/>
          <w:sz w:val="24"/>
          <w:u w:val="single"/>
        </w:rPr>
        <w:t xml:space="preserve">南通市通州生态环境局</w:t>
      </w:r>
      <w:r>
        <w:rPr>
          <w:rFonts w:hint="eastAsia" w:ascii="宋体" w:hAnsi="宋体" w:cs="宋体"/>
          <w:color w:val="auto"/>
          <w:sz w:val="24"/>
        </w:rPr>
        <w:t xml:space="preserve">：</w:t>
      </w:r>
      <w:r/>
    </w:p>
    <w:p>
      <w:pPr>
        <w:ind w:firstLine="482"/>
        <w:spacing w:line="460" w:lineRule="exact"/>
        <w:rPr>
          <w:rFonts w:ascii="宋体" w:hAnsi="宋体" w:cs="宋体"/>
          <w:color w:val="auto"/>
          <w:sz w:val="24"/>
        </w:rPr>
      </w:pPr>
      <w:r>
        <w:rPr>
          <w:rFonts w:hint="eastAsia" w:ascii="宋体" w:hAnsi="宋体" w:cs="宋体"/>
          <w:color w:val="auto"/>
          <w:sz w:val="24"/>
        </w:rPr>
        <w:t xml:space="preserve">兹授权</w:t>
      </w:r>
      <w:r>
        <w:rPr>
          <w:rFonts w:hint="eastAsia" w:ascii="宋体" w:hAnsi="宋体" w:cs="宋体"/>
          <w:color w:val="auto"/>
          <w:sz w:val="24"/>
          <w:u w:val="single"/>
        </w:rPr>
        <w:t xml:space="preserve">               （</w:t>
      </w:r>
      <w:r>
        <w:rPr>
          <w:rFonts w:hint="eastAsia" w:ascii="宋体" w:hAnsi="宋体" w:cs="宋体"/>
          <w:color w:val="auto"/>
          <w:sz w:val="24"/>
        </w:rPr>
        <w:t xml:space="preserve">被授权人的姓名）代表我公司参加</w:t>
      </w:r>
      <w:r>
        <w:rPr>
          <w:rFonts w:hint="eastAsia" w:ascii="宋体" w:hAnsi="宋体" w:cs="宋体"/>
          <w:color w:val="auto"/>
          <w:sz w:val="24"/>
          <w:u w:val="single"/>
        </w:rPr>
        <w:t xml:space="preserve">   </w:t>
      </w:r>
      <w:r>
        <w:rPr>
          <w:rFonts w:hint="eastAsia" w:ascii="宋体" w:hAnsi="宋体" w:cs="宋体"/>
          <w:color w:val="auto"/>
          <w:sz w:val="24"/>
        </w:rPr>
        <w:t xml:space="preserve">（采购项目名称）项目的投标活动，全权处理一切与该项目投标有关的事务。其在办理上述事宜过程中所签署的所有文件我公司均予以承认。</w:t>
      </w:r>
      <w:r/>
    </w:p>
    <w:p>
      <w:pPr>
        <w:ind w:firstLine="482"/>
        <w:spacing w:line="460" w:lineRule="exact"/>
        <w:rPr>
          <w:rFonts w:ascii="宋体" w:hAnsi="宋体" w:cs="宋体"/>
          <w:color w:val="auto"/>
          <w:sz w:val="24"/>
        </w:rPr>
      </w:pPr>
      <w:r>
        <w:rPr>
          <w:rFonts w:hint="eastAsia" w:ascii="宋体" w:hAnsi="宋体" w:cs="宋体"/>
          <w:color w:val="auto"/>
          <w:sz w:val="24"/>
        </w:rPr>
        <w:t xml:space="preserve">被授权人无转委托权。特此委托。</w:t>
      </w:r>
      <w:r/>
    </w:p>
    <w:p>
      <w:pPr>
        <w:ind w:firstLine="482"/>
        <w:spacing w:line="460" w:lineRule="exact"/>
        <w:rPr>
          <w:rFonts w:ascii="宋体" w:hAnsi="宋体" w:cs="宋体"/>
          <w:color w:val="auto"/>
          <w:sz w:val="24"/>
        </w:rPr>
      </w:pPr>
      <w:r>
        <w:rPr>
          <w:rFonts w:ascii="宋体" w:hAnsi="宋体" w:cs="宋体"/>
          <w:color w:val="auto"/>
          <w:sz w:val="24"/>
        </w:rPr>
      </w:r>
      <w:r/>
    </w:p>
    <w:p>
      <w:pPr>
        <w:ind w:firstLine="482"/>
        <w:spacing w:line="460" w:lineRule="exact"/>
        <w:rPr>
          <w:rFonts w:ascii="宋体" w:hAnsi="宋体" w:cs="宋体"/>
          <w:color w:val="auto"/>
          <w:sz w:val="24"/>
        </w:rPr>
      </w:pPr>
      <w:r>
        <w:rPr>
          <w:rFonts w:hint="eastAsia" w:ascii="宋体" w:hAnsi="宋体" w:cs="宋体"/>
          <w:color w:val="auto"/>
          <w:sz w:val="24"/>
        </w:rPr>
        <w:t xml:space="preserve">附：被授权人情况：</w:t>
      </w:r>
      <w:r/>
    </w:p>
    <w:p>
      <w:pPr>
        <w:ind w:firstLine="482"/>
        <w:spacing w:line="460" w:lineRule="exact"/>
        <w:rPr>
          <w:rFonts w:ascii="宋体" w:hAnsi="宋体" w:cs="宋体"/>
          <w:color w:val="auto"/>
          <w:sz w:val="24"/>
          <w:u w:val="single"/>
        </w:rPr>
      </w:pPr>
      <w:r>
        <w:rPr>
          <w:rFonts w:hint="eastAsia" w:ascii="宋体" w:hAnsi="宋体" w:cs="宋体"/>
          <w:color w:val="auto"/>
          <w:sz w:val="24"/>
        </w:rPr>
        <w:t xml:space="preserve">姓名：    性别：    年龄：    职务：</w:t>
      </w:r>
      <w:r/>
    </w:p>
    <w:p>
      <w:pPr>
        <w:ind w:firstLine="482"/>
        <w:spacing w:line="460" w:lineRule="exact"/>
        <w:rPr>
          <w:rFonts w:ascii="宋体" w:hAnsi="宋体" w:cs="宋体"/>
          <w:color w:val="auto"/>
          <w:sz w:val="24"/>
        </w:rPr>
      </w:pPr>
      <w:r>
        <w:rPr>
          <w:rFonts w:hint="eastAsia" w:ascii="宋体" w:hAnsi="宋体" w:cs="宋体"/>
          <w:color w:val="auto"/>
          <w:sz w:val="24"/>
        </w:rPr>
        <w:t xml:space="preserve">身份证号码：</w:t>
      </w:r>
      <w:r/>
    </w:p>
    <w:p>
      <w:pPr>
        <w:ind w:firstLine="482"/>
        <w:spacing w:line="460" w:lineRule="exact"/>
        <w:rPr>
          <w:rFonts w:ascii="宋体" w:hAnsi="宋体" w:cs="宋体"/>
          <w:color w:val="auto"/>
          <w:sz w:val="24"/>
        </w:rPr>
      </w:pPr>
      <w:r>
        <w:rPr>
          <w:rFonts w:hint="eastAsia" w:ascii="宋体" w:hAnsi="宋体" w:cs="宋体"/>
          <w:color w:val="auto"/>
          <w:sz w:val="24"/>
        </w:rPr>
        <w:t xml:space="preserve">手机：    传真：</w:t>
      </w:r>
      <w:r/>
    </w:p>
    <w:p>
      <w:pPr>
        <w:ind w:firstLine="482"/>
        <w:spacing w:line="460" w:lineRule="exact"/>
        <w:rPr>
          <w:rFonts w:ascii="宋体" w:hAnsi="宋体" w:cs="宋体"/>
          <w:color w:val="auto"/>
          <w:sz w:val="24"/>
        </w:rPr>
      </w:pPr>
      <w:r>
        <w:rPr>
          <w:rFonts w:hint="eastAsia" w:ascii="宋体" w:hAnsi="宋体" w:cs="宋体"/>
          <w:color w:val="auto"/>
          <w:sz w:val="24"/>
        </w:rPr>
        <w:t xml:space="preserve"> </w:t>
      </w:r>
      <w:r/>
    </w:p>
    <w:p>
      <w:pPr>
        <w:ind w:firstLine="482"/>
        <w:spacing w:line="460" w:lineRule="exact"/>
        <w:rPr>
          <w:rFonts w:ascii="宋体" w:hAnsi="宋体" w:cs="宋体"/>
          <w:color w:val="auto"/>
          <w:sz w:val="24"/>
        </w:rPr>
      </w:pPr>
      <w:r>
        <w:rPr>
          <w:rFonts w:hint="eastAsia" w:ascii="宋体" w:hAnsi="宋体" w:cs="宋体"/>
          <w:color w:val="auto"/>
          <w:sz w:val="24"/>
        </w:rPr>
        <w:t xml:space="preserve">单位名称（公章）                      法定代表人（签字或盖章）</w:t>
      </w:r>
      <w:r/>
    </w:p>
    <w:p>
      <w:pPr>
        <w:ind w:firstLine="482"/>
        <w:spacing w:line="460" w:lineRule="exact"/>
        <w:rPr>
          <w:rFonts w:ascii="宋体" w:hAnsi="宋体" w:cs="宋体"/>
          <w:color w:val="auto"/>
          <w:sz w:val="24"/>
        </w:rPr>
      </w:pPr>
      <w:r>
        <w:rPr>
          <w:rFonts w:hint="eastAsia" w:ascii="宋体" w:hAnsi="宋体" w:cs="宋体"/>
          <w:color w:val="auto"/>
          <w:sz w:val="24"/>
        </w:rPr>
        <w:t xml:space="preserve">年   月   日                        年   月   日</w:t>
      </w:r>
      <w:r/>
    </w:p>
    <w:p>
      <w:pPr>
        <w:ind w:firstLine="482"/>
        <w:spacing w:line="460" w:lineRule="exact"/>
        <w:rPr>
          <w:rFonts w:ascii="宋体" w:hAnsi="宋体" w:cs="宋体"/>
          <w:color w:val="auto"/>
          <w:sz w:val="24"/>
        </w:rPr>
      </w:pPr>
      <w:r>
        <w:rPr>
          <w:rFonts w:ascii="宋体" w:hAnsi="宋体" w:cs="宋体"/>
          <w:color w:val="auto"/>
          <w:sz w:val="24"/>
        </w:rPr>
      </w:r>
      <w:r/>
    </w:p>
    <w:p>
      <w:pPr>
        <w:ind w:firstLine="482"/>
        <w:jc w:val="center"/>
        <w:spacing w:line="460" w:lineRule="exact"/>
        <w:rPr>
          <w:rFonts w:ascii="宋体" w:hAnsi="宋体" w:cs="宋体"/>
          <w:color w:val="auto"/>
          <w:sz w:val="24"/>
        </w:rPr>
      </w:pPr>
      <w:r>
        <w:rPr>
          <w:rFonts w:hint="eastAsia" w:ascii="宋体" w:hAnsi="宋体" w:cs="宋体"/>
          <w:color w:val="auto"/>
          <w:sz w:val="24"/>
        </w:rPr>
        <w:t xml:space="preserve">法定代表人身份证正反面复印件</w:t>
      </w:r>
      <w:r/>
    </w:p>
    <w:p>
      <w:pPr>
        <w:ind w:firstLine="482"/>
        <w:jc w:val="center"/>
        <w:spacing w:line="460" w:lineRule="exact"/>
        <w:rPr>
          <w:rFonts w:ascii="宋体" w:hAnsi="宋体" w:cs="宋体"/>
          <w:color w:val="auto"/>
          <w:sz w:val="24"/>
        </w:rPr>
      </w:pPr>
      <w:r>
        <w:rPr>
          <w:rFonts w:hint="eastAsia" w:ascii="宋体" w:hAnsi="宋体" w:cs="宋体"/>
          <w:color w:val="auto"/>
          <w:sz w:val="24"/>
        </w:rPr>
        <w:t xml:space="preserve">（粘贴此处）</w:t>
      </w:r>
      <w:r/>
    </w:p>
    <w:p>
      <w:pPr>
        <w:ind w:firstLine="482"/>
        <w:jc w:val="center"/>
        <w:spacing w:line="460" w:lineRule="exact"/>
        <w:rPr>
          <w:rFonts w:ascii="宋体" w:hAnsi="宋体" w:cs="宋体"/>
          <w:color w:val="auto"/>
          <w:sz w:val="24"/>
        </w:rPr>
      </w:pPr>
      <w:r>
        <w:rPr>
          <w:rFonts w:ascii="宋体" w:hAnsi="宋体" w:cs="宋体"/>
          <w:color w:val="auto"/>
          <w:sz w:val="24"/>
        </w:rPr>
      </w:r>
      <w:r/>
    </w:p>
    <w:p>
      <w:pPr>
        <w:ind w:firstLine="482"/>
        <w:jc w:val="center"/>
        <w:spacing w:line="460" w:lineRule="exact"/>
        <w:rPr>
          <w:rFonts w:ascii="宋体" w:hAnsi="宋体" w:cs="宋体"/>
          <w:color w:val="auto"/>
          <w:sz w:val="24"/>
        </w:rPr>
      </w:pPr>
      <w:r>
        <w:rPr>
          <w:rFonts w:ascii="宋体" w:hAnsi="宋体" w:cs="宋体"/>
          <w:color w:val="auto"/>
          <w:sz w:val="24"/>
        </w:rPr>
      </w:r>
      <w:r/>
    </w:p>
    <w:p>
      <w:pPr>
        <w:ind w:firstLine="482"/>
        <w:jc w:val="center"/>
        <w:spacing w:line="460" w:lineRule="exact"/>
        <w:rPr>
          <w:rFonts w:ascii="宋体" w:hAnsi="宋体" w:cs="宋体"/>
          <w:color w:val="auto"/>
          <w:sz w:val="24"/>
        </w:rPr>
      </w:pPr>
      <w:r>
        <w:rPr>
          <w:rFonts w:hint="eastAsia" w:ascii="宋体" w:hAnsi="宋体" w:cs="宋体"/>
          <w:color w:val="auto"/>
          <w:sz w:val="24"/>
        </w:rPr>
        <w:t xml:space="preserve">被授权人身份证正反面复印件</w:t>
      </w:r>
      <w:r/>
    </w:p>
    <w:p>
      <w:pPr>
        <w:ind w:firstLine="482"/>
        <w:jc w:val="center"/>
        <w:spacing w:line="460" w:lineRule="exact"/>
        <w:rPr>
          <w:rFonts w:ascii="宋体" w:hAnsi="宋体" w:cs="宋体"/>
          <w:color w:val="auto"/>
          <w:sz w:val="24"/>
        </w:rPr>
      </w:pPr>
      <w:r>
        <w:rPr>
          <w:rFonts w:hint="eastAsia" w:ascii="宋体" w:hAnsi="宋体" w:cs="宋体"/>
          <w:color w:val="auto"/>
          <w:sz w:val="24"/>
        </w:rPr>
        <w:t xml:space="preserve">（粘贴此处）</w:t>
      </w:r>
      <w:r/>
    </w:p>
    <w:p>
      <w:pPr>
        <w:ind w:firstLine="480"/>
        <w:spacing w:line="460" w:lineRule="exact"/>
        <w:rPr>
          <w:rFonts w:ascii="宋体" w:hAnsi="宋体" w:cs="宋体"/>
          <w:b/>
          <w:bCs/>
          <w:color w:val="auto"/>
          <w:sz w:val="24"/>
        </w:rPr>
      </w:pPr>
      <w:r>
        <w:rPr>
          <w:rFonts w:ascii="宋体" w:hAnsi="宋体" w:cs="宋体"/>
          <w:b/>
          <w:bCs/>
          <w:color w:val="auto"/>
          <w:sz w:val="24"/>
        </w:rPr>
      </w:r>
      <w:r/>
    </w:p>
    <w:p>
      <w:pPr>
        <w:contextualSpacing/>
        <w:ind w:firstLine="540"/>
        <w:spacing w:line="460" w:lineRule="exact"/>
        <w:rPr>
          <w:rFonts w:ascii="宋体" w:hAnsi="宋体" w:cs="宋体"/>
          <w:b/>
          <w:color w:val="auto"/>
          <w:sz w:val="24"/>
          <w:lang w:val="zh-CN"/>
        </w:rPr>
      </w:pPr>
      <w:r>
        <w:rPr>
          <w:rFonts w:ascii="宋体" w:hAnsi="宋体" w:cs="宋体"/>
          <w:b/>
          <w:color w:val="auto"/>
          <w:sz w:val="24"/>
          <w:lang w:val="zh-CN"/>
        </w:rPr>
      </w:r>
      <w:r/>
    </w:p>
    <w:p>
      <w:pPr>
        <w:contextualSpacing/>
        <w:ind w:firstLine="540"/>
        <w:spacing w:line="460" w:lineRule="exact"/>
        <w:rPr>
          <w:rFonts w:ascii="宋体" w:hAnsi="宋体" w:cs="宋体"/>
          <w:b/>
          <w:color w:val="auto"/>
          <w:sz w:val="24"/>
          <w:lang w:val="zh-CN"/>
        </w:rPr>
      </w:pPr>
      <w:r>
        <w:rPr>
          <w:rFonts w:ascii="宋体" w:hAnsi="宋体" w:cs="宋体"/>
          <w:b/>
          <w:color w:val="auto"/>
          <w:sz w:val="24"/>
          <w:lang w:val="zh-CN"/>
        </w:rPr>
      </w:r>
      <w:r/>
    </w:p>
    <w:p>
      <w:pPr>
        <w:contextualSpacing/>
        <w:ind w:firstLine="540"/>
        <w:spacing w:line="460" w:lineRule="exact"/>
        <w:rPr>
          <w:rFonts w:ascii="宋体" w:hAnsi="宋体" w:cs="宋体"/>
          <w:b/>
          <w:color w:val="auto"/>
          <w:sz w:val="24"/>
          <w:lang w:val="zh-CN"/>
        </w:rPr>
      </w:pPr>
      <w:r>
        <w:rPr>
          <w:rFonts w:ascii="宋体" w:hAnsi="宋体" w:cs="宋体"/>
          <w:b/>
          <w:color w:val="auto"/>
          <w:sz w:val="24"/>
          <w:lang w:val="zh-CN"/>
        </w:rPr>
      </w:r>
      <w:r/>
    </w:p>
    <w:p>
      <w:pPr>
        <w:contextualSpacing/>
        <w:ind w:firstLine="540"/>
        <w:spacing w:line="460" w:lineRule="exact"/>
        <w:rPr>
          <w:rFonts w:ascii="宋体" w:hAnsi="宋体" w:cs="宋体"/>
          <w:b/>
          <w:color w:val="auto"/>
          <w:sz w:val="24"/>
          <w:lang w:val="zh-CN"/>
        </w:rPr>
      </w:pPr>
      <w:r>
        <w:rPr>
          <w:rFonts w:ascii="宋体" w:hAnsi="宋体" w:cs="宋体"/>
          <w:b/>
          <w:color w:val="auto"/>
          <w:sz w:val="24"/>
          <w:lang w:val="zh-CN"/>
        </w:rPr>
      </w:r>
      <w:r/>
    </w:p>
    <w:p>
      <w:pPr>
        <w:contextualSpacing/>
        <w:ind w:firstLine="540"/>
        <w:spacing w:line="460" w:lineRule="exact"/>
        <w:rPr>
          <w:rFonts w:ascii="宋体" w:hAnsi="宋体" w:cs="宋体"/>
          <w:b/>
          <w:color w:val="auto"/>
          <w:sz w:val="24"/>
          <w:lang w:val="zh-CN"/>
        </w:rPr>
      </w:pPr>
      <w:r>
        <w:rPr>
          <w:rFonts w:ascii="宋体" w:hAnsi="宋体" w:cs="宋体"/>
          <w:b/>
          <w:color w:val="auto"/>
          <w:sz w:val="24"/>
          <w:lang w:val="zh-CN"/>
        </w:rPr>
      </w:r>
      <w:r/>
    </w:p>
    <w:p>
      <w:pPr>
        <w:contextualSpacing/>
        <w:ind w:firstLine="540"/>
        <w:spacing w:line="460" w:lineRule="exact"/>
        <w:rPr>
          <w:rFonts w:ascii="宋体" w:hAnsi="宋体" w:cs="宋体"/>
          <w:b/>
          <w:color w:val="auto"/>
          <w:sz w:val="24"/>
          <w:lang w:val="zh-CN"/>
        </w:rPr>
      </w:pPr>
      <w:r>
        <w:rPr>
          <w:rFonts w:ascii="宋体" w:hAnsi="宋体" w:cs="宋体"/>
          <w:b/>
          <w:color w:val="auto"/>
          <w:sz w:val="24"/>
          <w:lang w:val="zh-CN"/>
        </w:rPr>
      </w:r>
      <w:r/>
    </w:p>
    <w:p>
      <w:pPr>
        <w:spacing w:line="460" w:lineRule="exact"/>
        <w:rPr>
          <w:rFonts w:ascii="宋体" w:hAnsi="宋体" w:cs="宋体"/>
          <w:color w:val="auto"/>
          <w:sz w:val="24"/>
        </w:rPr>
      </w:pPr>
      <w:r>
        <w:rPr>
          <w:rFonts w:hint="eastAsia" w:ascii="宋体" w:hAnsi="宋体" w:cs="宋体"/>
          <w:color w:val="auto"/>
          <w:sz w:val="24"/>
          <w:lang w:val="zh-CN"/>
        </w:rPr>
        <w:t xml:space="preserve">附件</w:t>
      </w:r>
      <w:r>
        <w:rPr>
          <w:rFonts w:hint="eastAsia" w:ascii="宋体" w:hAnsi="宋体" w:cs="宋体"/>
          <w:color w:val="auto"/>
          <w:sz w:val="24"/>
        </w:rPr>
        <w:t xml:space="preserve">6</w:t>
      </w:r>
      <w:r/>
    </w:p>
    <w:p>
      <w:pPr>
        <w:ind w:firstLine="480"/>
        <w:jc w:val="center"/>
        <w:spacing w:line="460" w:lineRule="exact"/>
        <w:rPr>
          <w:rFonts w:ascii="宋体" w:hAnsi="宋体" w:cs="宋体"/>
          <w:b/>
          <w:bCs/>
          <w:color w:val="auto"/>
          <w:sz w:val="24"/>
        </w:rPr>
        <w:outlineLvl w:val="4"/>
      </w:pPr>
      <w:r>
        <w:rPr>
          <w:rFonts w:hint="eastAsia" w:ascii="宋体" w:hAnsi="宋体" w:cs="宋体"/>
          <w:b/>
          <w:bCs/>
          <w:color w:val="auto"/>
          <w:sz w:val="24"/>
        </w:rPr>
        <w:t xml:space="preserve">供应商符合《中华人民共和国政府采购法》第二十二条规定条件的声明函</w:t>
      </w:r>
      <w:r/>
    </w:p>
    <w:p>
      <w:pPr>
        <w:ind w:firstLine="482"/>
        <w:spacing w:line="460" w:lineRule="exact"/>
        <w:rPr>
          <w:rFonts w:ascii="宋体" w:hAnsi="宋体" w:cs="宋体"/>
          <w:color w:val="auto"/>
          <w:sz w:val="24"/>
          <w:u w:val="single"/>
        </w:rPr>
      </w:pPr>
      <w:r>
        <w:rPr>
          <w:rFonts w:ascii="宋体" w:hAnsi="宋体" w:cs="宋体"/>
          <w:color w:val="auto"/>
          <w:sz w:val="24"/>
          <w:u w:val="single"/>
        </w:rPr>
      </w:r>
      <w:r/>
    </w:p>
    <w:p>
      <w:pPr>
        <w:ind w:firstLine="482"/>
        <w:spacing w:line="460" w:lineRule="exact"/>
        <w:rPr>
          <w:rFonts w:ascii="宋体" w:hAnsi="宋体" w:cs="宋体"/>
          <w:bCs/>
          <w:color w:val="auto"/>
          <w:sz w:val="24"/>
        </w:rPr>
      </w:pPr>
      <w:r>
        <w:rPr>
          <w:rFonts w:hint="eastAsia" w:ascii="宋体" w:hAnsi="宋体" w:cs="宋体"/>
          <w:color w:val="auto"/>
          <w:sz w:val="24"/>
          <w:u w:val="single"/>
        </w:rPr>
        <w:t xml:space="preserve">南通市通州生态环境局</w:t>
      </w:r>
      <w:r>
        <w:rPr>
          <w:rFonts w:hint="eastAsia" w:ascii="宋体" w:hAnsi="宋体" w:cs="宋体"/>
          <w:bCs/>
          <w:color w:val="auto"/>
          <w:sz w:val="24"/>
        </w:rPr>
        <w:t xml:space="preserve">：</w:t>
      </w:r>
      <w:r/>
    </w:p>
    <w:p>
      <w:pPr>
        <w:ind w:firstLine="482"/>
        <w:spacing w:line="460" w:lineRule="exact"/>
        <w:rPr>
          <w:rFonts w:ascii="宋体" w:hAnsi="宋体" w:cs="宋体"/>
          <w:b/>
          <w:bCs/>
          <w:color w:val="auto"/>
          <w:sz w:val="24"/>
        </w:rPr>
      </w:pPr>
      <w:r>
        <w:rPr>
          <w:rFonts w:hint="eastAsia" w:ascii="宋体" w:hAnsi="宋体" w:cs="宋体"/>
          <w:bCs/>
          <w:color w:val="auto"/>
          <w:sz w:val="24"/>
        </w:rPr>
        <w:t xml:space="preserve">我单位参加</w:t>
      </w:r>
      <w:r>
        <w:rPr>
          <w:rFonts w:hint="eastAsia" w:ascii="宋体" w:hAnsi="宋体" w:cs="宋体"/>
          <w:bCs/>
          <w:color w:val="auto"/>
          <w:sz w:val="24"/>
          <w:u w:val="single"/>
        </w:rPr>
        <w:t xml:space="preserve">      </w:t>
      </w:r>
      <w:r>
        <w:rPr>
          <w:rFonts w:hint="eastAsia" w:ascii="宋体" w:hAnsi="宋体" w:cs="宋体"/>
          <w:bCs/>
          <w:color w:val="auto"/>
          <w:sz w:val="24"/>
        </w:rPr>
        <w:t xml:space="preserve">（项目名称）投标活动。针对《中华人民共和国政府采购法》第二十二条规定做出如下声明：</w:t>
      </w:r>
      <w:r/>
    </w:p>
    <w:p>
      <w:pPr>
        <w:ind w:firstLine="482"/>
        <w:spacing w:line="460" w:lineRule="exact"/>
        <w:rPr>
          <w:rFonts w:ascii="宋体" w:hAnsi="宋体" w:cs="宋体"/>
          <w:color w:val="auto"/>
          <w:sz w:val="24"/>
        </w:rPr>
      </w:pPr>
      <w:r>
        <w:rPr>
          <w:rFonts w:hint="eastAsia" w:ascii="宋体" w:hAnsi="宋体" w:cs="宋体"/>
          <w:bCs/>
          <w:color w:val="auto"/>
          <w:sz w:val="24"/>
        </w:rPr>
        <w:t xml:space="preserve">1.我单位具有独立承担民事责任的能力；</w:t>
      </w:r>
      <w:r/>
    </w:p>
    <w:p>
      <w:pPr>
        <w:ind w:firstLine="482"/>
        <w:spacing w:line="460" w:lineRule="exact"/>
        <w:rPr>
          <w:rFonts w:ascii="宋体" w:hAnsi="宋体" w:cs="宋体"/>
          <w:color w:val="auto"/>
          <w:sz w:val="24"/>
        </w:rPr>
      </w:pPr>
      <w:r>
        <w:rPr>
          <w:rFonts w:hint="eastAsia" w:ascii="宋体" w:hAnsi="宋体" w:cs="宋体"/>
          <w:color w:val="auto"/>
          <w:sz w:val="24"/>
        </w:rPr>
        <w:t xml:space="preserve">2.我单位具有良好的商业信誉和健全的财务会计制度；</w:t>
      </w:r>
      <w:r/>
    </w:p>
    <w:p>
      <w:pPr>
        <w:ind w:firstLine="482"/>
        <w:spacing w:line="460" w:lineRule="exact"/>
        <w:rPr>
          <w:rFonts w:ascii="宋体" w:hAnsi="宋体" w:cs="宋体"/>
          <w:color w:val="auto"/>
          <w:sz w:val="24"/>
        </w:rPr>
      </w:pPr>
      <w:r>
        <w:rPr>
          <w:rFonts w:hint="eastAsia" w:ascii="宋体" w:hAnsi="宋体" w:cs="宋体"/>
          <w:color w:val="auto"/>
          <w:sz w:val="24"/>
        </w:rPr>
        <w:t xml:space="preserve">3.我单位具有履行合同所必需的设备和专业技术能力；</w:t>
      </w:r>
      <w:r/>
    </w:p>
    <w:p>
      <w:pPr>
        <w:ind w:firstLine="482"/>
        <w:spacing w:line="460" w:lineRule="exact"/>
        <w:rPr>
          <w:rFonts w:ascii="宋体" w:hAnsi="宋体" w:cs="宋体"/>
          <w:color w:val="auto"/>
          <w:sz w:val="24"/>
        </w:rPr>
      </w:pPr>
      <w:r>
        <w:rPr>
          <w:rFonts w:hint="eastAsia" w:ascii="宋体" w:hAnsi="宋体" w:cs="宋体"/>
          <w:color w:val="auto"/>
          <w:sz w:val="24"/>
        </w:rPr>
        <w:t xml:space="preserve">4.我单位有依法缴纳税收和社会保障资金的良好记录；</w:t>
      </w:r>
      <w:r/>
    </w:p>
    <w:p>
      <w:pPr>
        <w:ind w:firstLine="482"/>
        <w:spacing w:line="460" w:lineRule="exact"/>
        <w:rPr>
          <w:rFonts w:ascii="宋体" w:hAnsi="宋体" w:cs="宋体"/>
          <w:color w:val="auto"/>
          <w:sz w:val="24"/>
        </w:rPr>
      </w:pPr>
      <w:r>
        <w:rPr>
          <w:rFonts w:hint="eastAsia" w:ascii="宋体" w:hAnsi="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460" w:lineRule="exact"/>
        <w:rPr>
          <w:rFonts w:ascii="宋体" w:hAnsi="宋体" w:cs="宋体"/>
          <w:bCs/>
          <w:color w:val="auto"/>
          <w:sz w:val="24"/>
        </w:rPr>
      </w:pPr>
      <w:r>
        <w:rPr>
          <w:rFonts w:hint="eastAsia" w:ascii="宋体" w:hAnsi="宋体" w:cs="宋体"/>
          <w:color w:val="auto"/>
          <w:sz w:val="24"/>
        </w:rPr>
        <w:t xml:space="preserve">6.我单位满足法律、行政法规规定的其他条件。</w:t>
      </w:r>
      <w:r/>
    </w:p>
    <w:p>
      <w:pPr>
        <w:pStyle w:val="891"/>
        <w:ind w:firstLine="562"/>
        <w:spacing w:line="460" w:lineRule="exact"/>
        <w:rPr>
          <w:rFonts w:ascii="宋体" w:hAnsi="宋体" w:eastAsia="宋体" w:cs="宋体"/>
          <w:color w:val="auto"/>
          <w:sz w:val="24"/>
          <w:szCs w:val="24"/>
        </w:rPr>
      </w:pPr>
      <w:r>
        <w:rPr>
          <w:rFonts w:ascii="宋体" w:hAnsi="宋体" w:eastAsia="宋体" w:cs="宋体"/>
          <w:color w:val="auto"/>
          <w:sz w:val="24"/>
          <w:szCs w:val="24"/>
        </w:rPr>
      </w:r>
      <w:r/>
    </w:p>
    <w:p>
      <w:pPr>
        <w:ind w:firstLine="482"/>
        <w:jc w:val="right"/>
        <w:spacing w:line="460" w:lineRule="exact"/>
        <w:rPr>
          <w:rFonts w:ascii="宋体" w:hAnsi="宋体" w:cs="宋体"/>
          <w:color w:val="auto"/>
          <w:sz w:val="24"/>
        </w:rPr>
      </w:pPr>
      <w:r>
        <w:rPr>
          <w:rFonts w:hint="eastAsia" w:ascii="宋体" w:hAnsi="宋体" w:cs="宋体"/>
          <w:color w:val="auto"/>
          <w:sz w:val="24"/>
        </w:rPr>
        <w:t xml:space="preserve">供应商：（加盖公章）</w:t>
      </w:r>
      <w:r/>
    </w:p>
    <w:p>
      <w:pPr>
        <w:ind w:firstLine="482"/>
        <w:jc w:val="right"/>
        <w:spacing w:line="460" w:lineRule="exact"/>
        <w:rPr>
          <w:rFonts w:ascii="宋体" w:hAnsi="宋体" w:cs="宋体"/>
          <w:color w:val="auto"/>
          <w:sz w:val="24"/>
        </w:rPr>
      </w:pPr>
      <w:r>
        <w:rPr>
          <w:rFonts w:hint="eastAsia" w:ascii="宋体" w:hAnsi="宋体" w:cs="宋体"/>
          <w:color w:val="auto"/>
          <w:sz w:val="24"/>
        </w:rPr>
        <w:t xml:space="preserve">法定代表人或被授权人：（签字或盖章）</w:t>
      </w:r>
      <w:r/>
    </w:p>
    <w:p>
      <w:pPr>
        <w:ind w:firstLine="482"/>
        <w:jc w:val="right"/>
        <w:spacing w:line="460" w:lineRule="exact"/>
        <w:rPr>
          <w:rFonts w:ascii="宋体" w:hAnsi="宋体" w:cs="宋体"/>
          <w:color w:val="auto"/>
          <w:sz w:val="24"/>
        </w:rPr>
      </w:pPr>
      <w:r>
        <w:rPr>
          <w:rFonts w:hint="eastAsia" w:ascii="宋体" w:hAnsi="宋体" w:cs="宋体"/>
          <w:color w:val="auto"/>
          <w:sz w:val="24"/>
        </w:rPr>
        <w:t xml:space="preserve">年      月     日</w:t>
      </w:r>
      <w:r/>
    </w:p>
    <w:p>
      <w:pPr>
        <w:spacing w:line="460" w:lineRule="exact"/>
        <w:rPr>
          <w:rFonts w:ascii="宋体" w:hAnsi="宋体" w:cs="宋体"/>
          <w:color w:val="auto"/>
          <w:sz w:val="24"/>
        </w:rPr>
      </w:pPr>
      <w:r>
        <w:rPr>
          <w:rFonts w:hint="eastAsia" w:ascii="宋体" w:hAnsi="宋体" w:cs="宋体"/>
          <w:color w:val="auto"/>
          <w:sz w:val="24"/>
        </w:rPr>
        <w:br w:type="page" w:clear="all"/>
      </w:r>
      <w:r/>
    </w:p>
    <w:p>
      <w:pPr>
        <w:contextualSpacing/>
        <w:spacing w:line="460" w:lineRule="exact"/>
        <w:rPr>
          <w:rFonts w:ascii="宋体" w:hAnsi="宋体" w:cs="宋体"/>
          <w:color w:val="auto"/>
          <w:sz w:val="24"/>
        </w:rPr>
      </w:pPr>
      <w:r>
        <w:rPr>
          <w:rFonts w:hint="eastAsia" w:ascii="宋体" w:hAnsi="宋体" w:cs="宋体"/>
          <w:color w:val="auto"/>
          <w:sz w:val="24"/>
        </w:rPr>
        <w:t xml:space="preserve">附件7</w:t>
      </w:r>
      <w:r/>
    </w:p>
    <w:p>
      <w:pPr>
        <w:ind w:firstLine="562"/>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中小企业声明函（格式）</w:t>
      </w:r>
      <w:r/>
    </w:p>
    <w:p>
      <w:pPr>
        <w:ind w:firstLine="480"/>
        <w:spacing w:before="240"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本公司郑重声明，根据《政府采购促进中小企业发展管理办法》（财库﹝2020﹞46 号）的规定，本公司参加</w:t>
      </w:r>
      <w:r>
        <w:rPr>
          <w:rFonts w:hint="eastAsia" w:ascii="宋体" w:hAnsi="宋体" w:cs="宋体"/>
          <w:color w:val="auto"/>
          <w:sz w:val="24"/>
          <w:u w:val="single"/>
        </w:rPr>
        <w:t xml:space="preserve">2026年度南通市通州区水质自动监测站运维服务项目（项目编号：</w:t>
      </w:r>
      <w:r>
        <w:rPr>
          <w:rFonts w:hint="eastAsia" w:ascii="宋体" w:hAnsi="宋体" w:cs="宋体"/>
          <w:color w:val="auto"/>
          <w:sz w:val="24"/>
          <w:u w:val="single"/>
          <w:lang w:eastAsia="zh-CN"/>
        </w:rPr>
        <w:t xml:space="preserve">JSZC-320612-DFHX-C2026-0001</w:t>
      </w:r>
      <w:r>
        <w:rPr>
          <w:rFonts w:hint="eastAsia" w:ascii="宋体" w:hAnsi="宋体" w:cs="宋体"/>
          <w:color w:val="auto"/>
          <w:sz w:val="24"/>
          <w:u w:val="single"/>
        </w:rPr>
        <w:t xml:space="preserve">)</w:t>
      </w:r>
      <w:r>
        <w:rPr>
          <w:rFonts w:hint="eastAsia" w:ascii="宋体" w:hAnsi="宋体" w:cs="宋体"/>
          <w:color w:val="auto"/>
          <w:sz w:val="24"/>
        </w:rPr>
        <w:t xml:space="preserve">采购活动，该项目服务全部由符合政策要求的中小企业提供。具体情况如下： </w:t>
      </w:r>
      <w:r/>
    </w:p>
    <w:p>
      <w:pPr>
        <w:ind w:firstLine="480"/>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color w:val="auto"/>
          <w:sz w:val="24"/>
        </w:rPr>
        <w:t xml:space="preserve"> ，属于</w:t>
      </w:r>
      <w:r>
        <w:rPr>
          <w:rFonts w:hint="eastAsia" w:ascii="宋体" w:hAnsi="宋体" w:cs="宋体"/>
          <w:color w:val="auto"/>
          <w:sz w:val="24"/>
          <w:u w:val="single"/>
        </w:rPr>
        <w:t xml:space="preserve">（其他未列明行业）</w:t>
      </w:r>
      <w:r>
        <w:rPr>
          <w:rFonts w:hint="eastAsia" w:ascii="宋体" w:hAnsi="宋体" w:cs="宋体"/>
          <w:color w:val="auto"/>
          <w:sz w:val="24"/>
        </w:rPr>
        <w:t xml:space="preserve">行业；承接企业为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color w:val="auto"/>
          <w:sz w:val="24"/>
          <w:vertAlign w:val="superscript"/>
        </w:rPr>
        <w:t xml:space="preserve"> </w:t>
      </w:r>
      <w:r>
        <w:rPr>
          <w:rFonts w:hint="eastAsia" w:ascii="宋体" w:hAnsi="宋体" w:cs="宋体"/>
          <w:color w:val="auto"/>
          <w:sz w:val="24"/>
        </w:rPr>
        <w:t xml:space="preserve">，属于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p>
    <w:p>
      <w:pPr>
        <w:ind w:firstLine="560"/>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w:t>
      </w:r>
      <w:r/>
    </w:p>
    <w:p>
      <w:pPr>
        <w:ind w:firstLine="560"/>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本企业对上述声明内容的真实性负责。如有虚假，将依法承担相应责任。</w:t>
      </w:r>
      <w:r/>
    </w:p>
    <w:p>
      <w:pPr>
        <w:ind w:firstLine="560"/>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ind w:firstLine="560"/>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企业名称（盖章）：</w:t>
      </w:r>
      <w:r/>
    </w:p>
    <w:p>
      <w:pPr>
        <w:ind w:firstLine="560"/>
        <w:jc w:val="center"/>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日期：</w:t>
      </w:r>
      <w:r/>
    </w:p>
    <w:p>
      <w:pPr>
        <w:ind w:firstLine="420"/>
        <w:spacing w:after="156"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jc w:val="left"/>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注：（1）按照《政府采购促进中小企业发展管理办法》（财库﹝2020﹞46 号）、《关于进一步加大政府采购支持中小企业力度的通知》（通财购【2022】23号），本次响应供应商符合工信部联企业〔2011〕300号《关于印发中小企业划型标准规定的通知》中的中小企业“</w:t>
      </w:r>
      <w:r>
        <w:rPr>
          <w:rFonts w:hint="eastAsia" w:ascii="宋体" w:hAnsi="宋体" w:cs="宋体"/>
          <w:color w:val="auto"/>
          <w:sz w:val="24"/>
          <w:szCs w:val="21"/>
        </w:rPr>
        <w:t xml:space="preserve">其他未列明行业</w:t>
      </w:r>
      <w:r>
        <w:rPr>
          <w:rFonts w:hint="eastAsia" w:ascii="宋体" w:hAnsi="宋体" w:cs="宋体"/>
          <w:color w:val="auto"/>
          <w:sz w:val="24"/>
        </w:rPr>
        <w:t xml:space="preserve">”类的划型标准规定的，将享受中小企业扶持政策。</w:t>
      </w:r>
      <w:r>
        <w:rPr>
          <w:rFonts w:hint="eastAsia" w:ascii="宋体" w:hAnsi="宋体" w:cs="宋体"/>
          <w:color w:val="auto"/>
          <w:sz w:val="24"/>
          <w:szCs w:val="21"/>
        </w:rPr>
        <w:t xml:space="preserve">其他未列明行业</w:t>
      </w:r>
      <w:r>
        <w:rPr>
          <w:rFonts w:hint="eastAsia" w:ascii="宋体" w:hAnsi="宋体" w:cs="宋体"/>
          <w:color w:val="auto"/>
          <w:sz w:val="24"/>
        </w:rPr>
        <w:t xml:space="preserve">中小企业划型标准：</w:t>
      </w:r>
      <w:r>
        <w:rPr>
          <w:rFonts w:hint="eastAsia" w:ascii="宋体" w:hAnsi="宋体" w:cs="宋体"/>
          <w:color w:val="auto"/>
          <w:sz w:val="24"/>
          <w:szCs w:val="21"/>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auto"/>
          <w:sz w:val="24"/>
        </w:rPr>
        <w:t xml:space="preserve">。</w:t>
      </w:r>
      <w:r/>
    </w:p>
    <w:p>
      <w:pPr>
        <w:ind w:firstLine="420"/>
        <w:jc w:val="left"/>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本项目享受中小企业扶持政策的投标供应商一旦中标，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r/>
    </w:p>
    <w:p>
      <w:pPr>
        <w:ind w:firstLine="420"/>
        <w:jc w:val="left"/>
        <w:spacing w:line="4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（3）若投标供应商提供的 “中小企业声明函”内容不实的，属于提供虚假材料谋取成交；投标供应商的该行为将报请政府采购监管的财政部门按《中华人民共和国政府采购法》第七十七条的规定处理并给予行政处罚。</w:t>
      </w:r>
      <w:r/>
    </w:p>
    <w:p>
      <w:pPr>
        <w:ind w:firstLine="480"/>
        <w:jc w:val="left"/>
        <w:spacing w:line="460" w:lineRule="exact"/>
        <w:rPr>
          <w:rFonts w:ascii="宋体" w:hAnsi="宋体" w:cs="宋体"/>
          <w:color w:val="auto"/>
          <w:sz w:val="24"/>
        </w:rPr>
        <w:outlineLvl w:val="0"/>
      </w:pPr>
      <w:r>
        <w:rPr>
          <w:rFonts w:hint="eastAsia" w:ascii="宋体" w:hAnsi="宋体" w:cs="宋体"/>
          <w:color w:val="auto"/>
          <w:sz w:val="24"/>
        </w:rPr>
        <w:t xml:space="preserve">（4）从业人员、营业收入、资产总额填报上一年度数据，无上一年度数据的新成立企业可不填报。</w:t>
      </w:r>
      <w:r/>
    </w:p>
    <w:p>
      <w:pPr>
        <w:ind w:firstLine="480"/>
        <w:jc w:val="left"/>
        <w:spacing w:line="460" w:lineRule="exact"/>
        <w:rPr>
          <w:rFonts w:ascii="宋体" w:hAnsi="宋体" w:cs="宋体"/>
          <w:color w:val="auto"/>
          <w:sz w:val="24"/>
        </w:rPr>
        <w:outlineLvl w:val="0"/>
      </w:pPr>
      <w:r>
        <w:rPr>
          <w:rFonts w:hint="eastAsia" w:ascii="宋体" w:hAnsi="宋体" w:cs="宋体"/>
          <w:color w:val="auto"/>
          <w:sz w:val="24"/>
        </w:rPr>
        <w:t xml:space="preserve">（5）行数不够，可自行添加。</w:t>
      </w:r>
      <w:r>
        <w:rPr>
          <w:rFonts w:hint="eastAsia" w:ascii="宋体" w:hAnsi="宋体" w:cs="宋体"/>
          <w:color w:val="auto"/>
          <w:sz w:val="24"/>
        </w:rPr>
        <w:br w:type="page" w:clear="all"/>
      </w:r>
      <w:r>
        <w:rPr>
          <w:rFonts w:hint="eastAsia" w:ascii="宋体" w:hAnsi="宋体" w:cs="宋体"/>
          <w:color w:val="auto"/>
          <w:sz w:val="24"/>
        </w:rPr>
        <w:t xml:space="preserve">附件8</w:t>
      </w:r>
      <w:r/>
    </w:p>
    <w:p>
      <w:pPr>
        <w:contextualSpacing/>
        <w:spacing w:line="460" w:lineRule="exact"/>
        <w:rPr>
          <w:rFonts w:ascii="宋体" w:hAnsi="宋体" w:cs="宋体"/>
          <w:color w:val="auto"/>
          <w:sz w:val="24"/>
        </w:rPr>
      </w:pPr>
      <w:r>
        <w:rPr>
          <w:rFonts w:ascii="宋体" w:hAnsi="宋体" w:cs="宋体"/>
          <w:color w:val="auto"/>
          <w:sz w:val="24"/>
        </w:rPr>
      </w:r>
      <w:r/>
    </w:p>
    <w:p>
      <w:pPr>
        <w:ind w:firstLine="480"/>
        <w:jc w:val="center"/>
        <w:spacing w:before="360" w:after="360" w:line="460" w:lineRule="exact"/>
        <w:rPr>
          <w:rFonts w:ascii="宋体" w:hAnsi="宋体" w:cs="宋体"/>
          <w:b/>
          <w:color w:val="auto"/>
          <w:sz w:val="24"/>
        </w:rPr>
      </w:pPr>
      <w:r>
        <w:rPr>
          <w:rFonts w:hint="eastAsia" w:ascii="宋体" w:hAnsi="宋体" w:cs="宋体"/>
          <w:b/>
          <w:bCs/>
          <w:color w:val="auto"/>
          <w:sz w:val="24"/>
        </w:rPr>
        <w:t xml:space="preserve">残疾人福利性单位声明函</w:t>
      </w:r>
      <w:r>
        <w:rPr>
          <w:rFonts w:hint="eastAsia" w:ascii="宋体" w:hAnsi="宋体" w:cs="宋体"/>
          <w:b/>
          <w:color w:val="auto"/>
          <w:sz w:val="24"/>
        </w:rPr>
        <w:t xml:space="preserve">（如涉有，则提供）</w:t>
      </w:r>
      <w:r/>
    </w:p>
    <w:p>
      <w:pPr>
        <w:ind w:firstLine="482"/>
        <w:spacing w:line="460" w:lineRule="exact"/>
        <w:rPr>
          <w:rFonts w:ascii="宋体" w:hAnsi="宋体" w:cs="宋体"/>
          <w:color w:val="auto"/>
          <w:sz w:val="24"/>
        </w:rPr>
      </w:pPr>
      <w:r>
        <w:rPr>
          <w:rFonts w:hint="eastAsia" w:ascii="宋体" w:hAnsi="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u w:val="single"/>
          <w:lang w:bidi="zh-CN"/>
        </w:rPr>
        <w:t xml:space="preserve">（单位名称）</w:t>
      </w:r>
      <w:r>
        <w:rPr>
          <w:rFonts w:hint="eastAsia" w:ascii="宋体" w:hAnsi="宋体" w:cs="宋体"/>
          <w:color w:val="auto"/>
          <w:sz w:val="24"/>
          <w:lang w:bidi="zh-CN"/>
        </w:rPr>
        <w:t xml:space="preserve">的</w:t>
      </w:r>
      <w:r>
        <w:rPr>
          <w:rFonts w:hint="eastAsia" w:ascii="宋体" w:hAnsi="宋体" w:cs="宋体"/>
          <w:color w:val="auto"/>
          <w:sz w:val="24"/>
          <w:u w:val="single"/>
          <w:lang w:bidi="zh-CN"/>
        </w:rPr>
        <w:t xml:space="preserve">（项目名称）</w:t>
      </w:r>
      <w:r>
        <w:rPr>
          <w:rFonts w:hint="eastAsia" w:ascii="宋体" w:hAnsi="宋体" w:cs="宋体"/>
          <w:color w:val="auto"/>
          <w:sz w:val="24"/>
          <w:lang w:bidi="zh-CN"/>
        </w:rPr>
        <w:t xml:space="preserve">采购活动</w:t>
      </w:r>
      <w:r>
        <w:rPr>
          <w:rFonts w:hint="eastAsia" w:ascii="宋体" w:hAnsi="宋体" w:cs="宋体"/>
          <w:color w:val="auto"/>
          <w:sz w:val="24"/>
        </w:rPr>
        <w:t xml:space="preserve">，</w:t>
      </w:r>
      <w:r>
        <w:rPr>
          <w:rFonts w:hint="eastAsia" w:ascii="宋体" w:hAnsi="宋体" w:cs="宋体"/>
          <w:color w:val="auto"/>
          <w:sz w:val="24"/>
          <w:lang w:bidi="zh-CN"/>
        </w:rPr>
        <w:t xml:space="preserve">货物全部由符合政策要求的</w:t>
      </w:r>
      <w:r>
        <w:rPr>
          <w:rFonts w:hint="eastAsia" w:ascii="宋体" w:hAnsi="宋体" w:cs="宋体"/>
          <w:color w:val="auto"/>
          <w:sz w:val="24"/>
        </w:rPr>
        <w:t xml:space="preserve">残疾人福利性单位</w:t>
      </w:r>
      <w:r>
        <w:rPr>
          <w:rFonts w:hint="eastAsia" w:ascii="宋体" w:hAnsi="宋体" w:cs="宋体"/>
          <w:color w:val="auto"/>
          <w:sz w:val="24"/>
          <w:lang w:bidi="zh-CN"/>
        </w:rPr>
        <w:t xml:space="preserve">制造</w:t>
      </w:r>
      <w:r>
        <w:rPr>
          <w:rFonts w:hint="eastAsia" w:ascii="宋体" w:hAnsi="宋体" w:cs="宋体"/>
          <w:color w:val="auto"/>
          <w:sz w:val="24"/>
        </w:rPr>
        <w:t xml:space="preserve">。</w:t>
      </w:r>
      <w:r/>
    </w:p>
    <w:p>
      <w:pPr>
        <w:ind w:firstLine="482"/>
        <w:spacing w:line="460" w:lineRule="exact"/>
        <w:rPr>
          <w:rFonts w:ascii="宋体" w:hAnsi="宋体" w:cs="宋体"/>
          <w:color w:val="auto"/>
          <w:sz w:val="24"/>
        </w:rPr>
      </w:pPr>
      <w:r>
        <w:rPr>
          <w:rFonts w:hint="eastAsia" w:ascii="宋体" w:hAnsi="宋体" w:cs="宋体"/>
          <w:color w:val="auto"/>
          <w:sz w:val="24"/>
        </w:rPr>
        <w:t xml:space="preserve">本单位对上述声明的真实性负责。如有虚假，将依法承担相应责任。</w:t>
      </w:r>
      <w:r/>
    </w:p>
    <w:p>
      <w:pPr>
        <w:ind w:firstLine="482"/>
        <w:spacing w:line="460" w:lineRule="exact"/>
        <w:rPr>
          <w:rFonts w:ascii="宋体" w:hAnsi="宋体" w:cs="宋体"/>
          <w:color w:val="auto"/>
          <w:sz w:val="24"/>
        </w:rPr>
      </w:pPr>
      <w:r>
        <w:rPr>
          <w:rFonts w:ascii="宋体" w:hAnsi="宋体" w:cs="宋体"/>
          <w:color w:val="auto"/>
          <w:sz w:val="24"/>
        </w:rPr>
      </w:r>
      <w:r/>
    </w:p>
    <w:p>
      <w:pPr>
        <w:ind w:firstLine="482"/>
        <w:spacing w:line="460" w:lineRule="exact"/>
        <w:rPr>
          <w:rFonts w:ascii="宋体" w:hAnsi="宋体" w:cs="宋体"/>
          <w:color w:val="auto"/>
          <w:sz w:val="24"/>
        </w:rPr>
      </w:pPr>
      <w:r>
        <w:rPr>
          <w:rFonts w:ascii="宋体" w:hAnsi="宋体" w:cs="宋体"/>
          <w:color w:val="auto"/>
          <w:sz w:val="24"/>
        </w:rPr>
      </w:r>
      <w:r/>
    </w:p>
    <w:p>
      <w:pPr>
        <w:ind w:firstLine="482"/>
        <w:jc w:val="left"/>
        <w:spacing w:line="460" w:lineRule="exact"/>
        <w:rPr>
          <w:rFonts w:ascii="宋体" w:hAnsi="宋体" w:cs="宋体"/>
          <w:color w:val="auto"/>
          <w:sz w:val="24"/>
        </w:rPr>
      </w:pPr>
      <w:r>
        <w:rPr>
          <w:rFonts w:hint="eastAsia" w:ascii="宋体" w:hAnsi="宋体" w:cs="宋体"/>
          <w:color w:val="auto"/>
          <w:sz w:val="24"/>
        </w:rPr>
        <w:t xml:space="preserve">响应供应商：（盖章）</w:t>
      </w:r>
      <w:r/>
    </w:p>
    <w:p>
      <w:pPr>
        <w:ind w:firstLine="482"/>
        <w:jc w:val="left"/>
        <w:spacing w:line="460" w:lineRule="exact"/>
        <w:rPr>
          <w:rFonts w:ascii="宋体" w:hAnsi="宋体" w:cs="宋体"/>
          <w:color w:val="auto"/>
          <w:sz w:val="24"/>
        </w:rPr>
      </w:pPr>
      <w:r>
        <w:rPr>
          <w:rFonts w:hint="eastAsia" w:ascii="宋体" w:hAnsi="宋体" w:cs="宋体"/>
          <w:color w:val="auto"/>
          <w:sz w:val="24"/>
        </w:rPr>
        <w:t xml:space="preserve">法定代表人或被授权人（签字或盖章）：</w:t>
      </w:r>
      <w:r/>
    </w:p>
    <w:p>
      <w:pPr>
        <w:ind w:firstLine="482"/>
        <w:jc w:val="left"/>
        <w:spacing w:line="460" w:lineRule="exact"/>
        <w:rPr>
          <w:rFonts w:ascii="宋体" w:hAnsi="宋体" w:cs="宋体"/>
          <w:color w:val="auto"/>
          <w:sz w:val="24"/>
        </w:rPr>
      </w:pPr>
      <w:r>
        <w:rPr>
          <w:rFonts w:ascii="宋体" w:hAnsi="宋体" w:cs="宋体"/>
          <w:color w:val="auto"/>
          <w:sz w:val="24"/>
        </w:rPr>
      </w:r>
      <w:r/>
    </w:p>
    <w:p>
      <w:pPr>
        <w:ind w:firstLine="482"/>
        <w:jc w:val="left"/>
        <w:spacing w:line="460" w:lineRule="exact"/>
        <w:rPr>
          <w:rFonts w:ascii="宋体" w:hAnsi="宋体" w:cs="宋体"/>
          <w:color w:val="auto"/>
          <w:sz w:val="24"/>
        </w:rPr>
      </w:pPr>
      <w:r>
        <w:rPr>
          <w:rFonts w:hint="eastAsia" w:ascii="宋体" w:hAnsi="宋体" w:cs="宋体"/>
          <w:color w:val="auto"/>
          <w:sz w:val="24"/>
        </w:rPr>
        <w:t xml:space="preserve">日期：</w:t>
      </w:r>
      <w:r/>
    </w:p>
    <w:p>
      <w:pPr>
        <w:contextualSpacing/>
        <w:ind w:firstLine="640"/>
        <w:jc w:val="left"/>
        <w:spacing w:line="460" w:lineRule="exact"/>
        <w:rPr>
          <w:rFonts w:ascii="宋体" w:hAnsi="宋体" w:cs="宋体"/>
          <w:color w:val="auto"/>
          <w:sz w:val="24"/>
        </w:rPr>
      </w:pPr>
      <w:r>
        <w:rPr>
          <w:rFonts w:hint="eastAsia" w:ascii="宋体" w:hAnsi="宋体" w:cs="宋体"/>
          <w:color w:val="auto"/>
          <w:sz w:val="24"/>
        </w:rPr>
        <w:br w:type="column"/>
      </w:r>
      <w:r>
        <w:rPr>
          <w:rFonts w:hint="eastAsia" w:ascii="宋体" w:hAnsi="宋体" w:cs="宋体"/>
          <w:color w:val="auto"/>
          <w:sz w:val="24"/>
        </w:rPr>
        <w:t xml:space="preserve">附件9</w:t>
      </w:r>
      <w:r/>
    </w:p>
    <w:p>
      <w:pPr>
        <w:ind w:firstLine="480"/>
        <w:jc w:val="center"/>
        <w:spacing w:line="460" w:lineRule="exact"/>
        <w:rPr>
          <w:rFonts w:ascii="宋体" w:hAnsi="宋体" w:cs="宋体"/>
          <w:color w:val="auto"/>
          <w:sz w:val="24"/>
        </w:rPr>
        <w:outlineLvl w:val="3"/>
      </w:pPr>
      <w:r>
        <w:rPr>
          <w:rFonts w:hint="eastAsia" w:ascii="宋体" w:hAnsi="宋体" w:cs="宋体"/>
          <w:b/>
          <w:color w:val="auto"/>
          <w:sz w:val="24"/>
        </w:rPr>
        <w:t xml:space="preserve">监狱企业的证明（如涉有，则提供）</w:t>
      </w:r>
      <w:r/>
    </w:p>
    <w:p>
      <w:pPr>
        <w:ind w:firstLine="482"/>
        <w:spacing w:line="460" w:lineRule="exact"/>
        <w:rPr>
          <w:rFonts w:ascii="宋体" w:hAnsi="宋体" w:cs="宋体"/>
          <w:color w:val="auto"/>
          <w:sz w:val="24"/>
        </w:rPr>
      </w:pPr>
      <w:r>
        <w:rPr>
          <w:rFonts w:hint="eastAsia" w:ascii="宋体" w:hAnsi="宋体" w:cs="宋体"/>
          <w:color w:val="auto"/>
          <w:sz w:val="24"/>
        </w:rPr>
        <w:t xml:space="preserve">（格式自拟）</w:t>
      </w:r>
      <w:r/>
    </w:p>
    <w:p>
      <w:pPr>
        <w:ind w:firstLine="482"/>
        <w:spacing w:line="460" w:lineRule="exact"/>
        <w:rPr>
          <w:rFonts w:ascii="宋体" w:hAnsi="宋体" w:cs="宋体"/>
          <w:color w:val="auto"/>
          <w:sz w:val="24"/>
        </w:rPr>
      </w:pPr>
      <w:r>
        <w:rPr>
          <w:rFonts w:hint="eastAsia" w:ascii="宋体" w:hAnsi="宋体" w:cs="宋体"/>
          <w:color w:val="auto"/>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460" w:lineRule="exact"/>
        <w:rPr>
          <w:rFonts w:ascii="宋体" w:hAnsi="宋体" w:cs="宋体"/>
          <w:color w:val="auto"/>
          <w:sz w:val="24"/>
        </w:rPr>
        <w:outlineLvl w:val="0"/>
      </w:pPr>
      <w:r>
        <w:rPr>
          <w:rFonts w:ascii="宋体" w:hAnsi="宋体" w:cs="宋体"/>
          <w:color w:val="auto"/>
          <w:sz w:val="24"/>
        </w:rPr>
      </w:r>
      <w:r/>
    </w:p>
    <w:p>
      <w:pPr>
        <w:jc w:val="left"/>
        <w:spacing w:line="460" w:lineRule="exact"/>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4"/>
        </w:rPr>
        <w:t xml:space="preserve">附件10</w:t>
      </w:r>
      <w:r/>
    </w:p>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技术要求响应及偏离表</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2919"/>
        <w:gridCol w:w="3024"/>
        <w:gridCol w:w="2041"/>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技术要求</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响应情况</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超出、符合或偏离</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bl>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3600"/>
        <w:spacing w:line="320" w:lineRule="exact"/>
        <w:rPr>
          <w:rFonts w:ascii="宋体" w:hAnsi="宋体" w:cs="宋体"/>
          <w:color w:val="auto"/>
          <w:sz w:val="24"/>
          <w:u w:val="single"/>
        </w:rPr>
      </w:pPr>
      <w:r>
        <w:rPr>
          <w:rFonts w:hint="eastAsia" w:ascii="宋体" w:hAnsi="宋体" w:cs="宋体"/>
          <w:color w:val="auto"/>
          <w:sz w:val="24"/>
        </w:rPr>
        <w:t xml:space="preserve">供应商（盖章）：</w:t>
      </w:r>
      <w:r>
        <w:rPr>
          <w:rFonts w:hint="eastAsia" w:ascii="宋体" w:hAnsi="宋体" w:cs="宋体"/>
          <w:color w:val="auto"/>
          <w:sz w:val="24"/>
          <w:u w:val="single"/>
        </w:rPr>
        <w:t xml:space="preserve">                      </w:t>
      </w:r>
      <w:r/>
    </w:p>
    <w:p>
      <w:pPr>
        <w:ind w:left="-420"/>
        <w:spacing w:line="320" w:lineRule="exact"/>
        <w:rPr>
          <w:rFonts w:ascii="宋体" w:hAnsi="宋体" w:cs="宋体"/>
          <w:color w:val="auto"/>
          <w:sz w:val="24"/>
          <w:u w:val="single"/>
        </w:rPr>
      </w:pPr>
      <w:r>
        <w:rPr>
          <w:rFonts w:ascii="宋体" w:hAnsi="宋体" w:cs="宋体"/>
          <w:color w:val="auto"/>
          <w:sz w:val="24"/>
          <w:u w:val="single"/>
        </w:rPr>
      </w:r>
      <w:r/>
    </w:p>
    <w:p>
      <w:pPr>
        <w:ind w:firstLine="3600"/>
        <w:spacing w:line="320" w:lineRule="exact"/>
        <w:rPr>
          <w:rFonts w:ascii="宋体" w:hAnsi="宋体" w:cs="宋体"/>
          <w:color w:val="auto"/>
          <w:sz w:val="24"/>
          <w:u w:val="single"/>
        </w:rPr>
      </w:pPr>
      <w:r>
        <w:rPr>
          <w:rFonts w:hint="eastAsia" w:ascii="宋体" w:hAnsi="宋体" w:cs="宋体"/>
          <w:color w:val="auto"/>
          <w:sz w:val="24"/>
        </w:rPr>
        <w:t xml:space="preserve">法定代表人或被授权人（签字或签章）：</w:t>
      </w:r>
      <w:r>
        <w:rPr>
          <w:rFonts w:hint="eastAsia" w:ascii="宋体" w:hAnsi="宋体" w:cs="宋体"/>
          <w:color w:val="auto"/>
          <w:sz w:val="24"/>
          <w:u w:val="single"/>
        </w:rPr>
        <w:t xml:space="preserve">        </w:t>
      </w:r>
      <w:r/>
    </w:p>
    <w:p>
      <w:pPr>
        <w:ind w:left="-420"/>
        <w:spacing w:line="320" w:lineRule="exact"/>
        <w:rPr>
          <w:rFonts w:ascii="宋体" w:hAnsi="宋体" w:cs="宋体"/>
          <w:color w:val="auto"/>
          <w:sz w:val="24"/>
        </w:rPr>
      </w:pPr>
      <w:r>
        <w:rPr>
          <w:rFonts w:hint="eastAsia" w:ascii="宋体" w:hAnsi="宋体" w:cs="宋体"/>
          <w:color w:val="auto"/>
          <w:sz w:val="24"/>
        </w:rPr>
        <w:t xml:space="preserve">        </w:t>
      </w:r>
      <w:r/>
    </w:p>
    <w:p>
      <w:pPr>
        <w:ind w:firstLine="3600"/>
        <w:spacing w:line="320" w:lineRule="exact"/>
        <w:rPr>
          <w:rFonts w:ascii="宋体" w:hAnsi="宋体" w:cs="宋体"/>
          <w:bCs/>
          <w:color w:val="auto"/>
          <w:sz w:val="24"/>
          <w:u w:val="single"/>
        </w:rPr>
      </w:pPr>
      <w:r>
        <w:rPr>
          <w:rFonts w:hint="eastAsia" w:ascii="宋体" w:hAnsi="宋体" w:cs="宋体"/>
          <w:bCs/>
          <w:color w:val="auto"/>
          <w:sz w:val="24"/>
        </w:rPr>
        <w:t xml:space="preserve">日期：</w:t>
      </w:r>
      <w:r>
        <w:rPr>
          <w:rFonts w:hint="eastAsia" w:ascii="宋体" w:hAnsi="宋体" w:cs="宋体"/>
          <w:bCs/>
          <w:color w:val="auto"/>
          <w:sz w:val="24"/>
          <w:u w:val="single"/>
        </w:rPr>
        <w:t xml:space="preserve">            </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备注：</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1.供应商需对技术要求逐条做出明确响应。</w:t>
      </w:r>
      <w:r>
        <w:rPr>
          <w:rFonts w:hint="eastAsia" w:ascii="宋体" w:hAnsi="宋体" w:cs="宋体"/>
          <w:b/>
          <w:bCs/>
          <w:color w:val="auto"/>
          <w:sz w:val="24"/>
        </w:rPr>
        <w:t xml:space="preserve">如完全响应，可空表列示。</w:t>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hint="eastAsia" w:ascii="宋体" w:hAnsi="宋体" w:cs="宋体"/>
          <w:bCs/>
          <w:color w:val="auto"/>
          <w:sz w:val="24"/>
        </w:rPr>
        <w:br w:type="page" w:clear="all"/>
      </w:r>
      <w:r/>
    </w:p>
    <w:p>
      <w:pPr>
        <w:jc w:val="left"/>
        <w:spacing w:line="460" w:lineRule="exact"/>
        <w:rPr>
          <w:rFonts w:ascii="宋体" w:hAnsi="宋体" w:cs="宋体"/>
          <w:color w:val="auto"/>
          <w:sz w:val="24"/>
        </w:rPr>
        <w:outlineLvl w:val="1"/>
      </w:pPr>
      <w:r>
        <w:rPr>
          <w:rFonts w:hint="eastAsia" w:ascii="宋体" w:hAnsi="宋体" w:cs="宋体"/>
          <w:color w:val="auto"/>
          <w:sz w:val="24"/>
        </w:rPr>
        <w:t xml:space="preserve">附件11</w:t>
      </w:r>
      <w:r/>
    </w:p>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商务要求响应及偏离表</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2919"/>
        <w:gridCol w:w="3024"/>
        <w:gridCol w:w="2041"/>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商务要求</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响应情况</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超出、符合或偏离</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tc>
      </w:tr>
    </w:tbl>
    <w:p>
      <w:pPr>
        <w:ind w:firstLine="3600"/>
        <w:spacing w:line="320" w:lineRule="exact"/>
        <w:rPr>
          <w:rFonts w:ascii="宋体" w:hAnsi="宋体" w:cs="宋体"/>
          <w:color w:val="auto"/>
          <w:sz w:val="24"/>
        </w:rPr>
      </w:pPr>
      <w:r>
        <w:rPr>
          <w:rFonts w:ascii="宋体" w:hAnsi="宋体" w:cs="宋体"/>
          <w:color w:val="auto"/>
          <w:sz w:val="24"/>
        </w:rPr>
      </w:r>
      <w:r/>
    </w:p>
    <w:p>
      <w:pPr>
        <w:ind w:firstLine="3600"/>
        <w:spacing w:line="320" w:lineRule="exact"/>
        <w:rPr>
          <w:rFonts w:ascii="宋体" w:hAnsi="宋体" w:cs="宋体"/>
          <w:color w:val="auto"/>
          <w:sz w:val="24"/>
          <w:u w:val="single"/>
        </w:rPr>
      </w:pPr>
      <w:r>
        <w:rPr>
          <w:rFonts w:hint="eastAsia" w:ascii="宋体" w:hAnsi="宋体" w:cs="宋体"/>
          <w:color w:val="auto"/>
          <w:sz w:val="24"/>
        </w:rPr>
        <w:t xml:space="preserve">供应商（盖章）：</w:t>
      </w:r>
      <w:r>
        <w:rPr>
          <w:rFonts w:hint="eastAsia" w:ascii="宋体" w:hAnsi="宋体" w:cs="宋体"/>
          <w:color w:val="auto"/>
          <w:sz w:val="24"/>
          <w:u w:val="single"/>
        </w:rPr>
        <w:t xml:space="preserve">                      </w:t>
      </w:r>
      <w:r/>
    </w:p>
    <w:p>
      <w:pPr>
        <w:ind w:left="-420"/>
        <w:spacing w:line="320" w:lineRule="exact"/>
        <w:rPr>
          <w:rFonts w:ascii="宋体" w:hAnsi="宋体" w:cs="宋体"/>
          <w:color w:val="auto"/>
          <w:sz w:val="24"/>
          <w:u w:val="single"/>
        </w:rPr>
      </w:pPr>
      <w:r>
        <w:rPr>
          <w:rFonts w:ascii="宋体" w:hAnsi="宋体" w:cs="宋体"/>
          <w:color w:val="auto"/>
          <w:sz w:val="24"/>
          <w:u w:val="single"/>
        </w:rPr>
      </w:r>
      <w:r/>
    </w:p>
    <w:p>
      <w:pPr>
        <w:ind w:firstLine="3600"/>
        <w:spacing w:line="320" w:lineRule="exact"/>
        <w:rPr>
          <w:rFonts w:ascii="宋体" w:hAnsi="宋体" w:cs="宋体"/>
          <w:color w:val="auto"/>
          <w:sz w:val="24"/>
          <w:u w:val="single"/>
        </w:rPr>
      </w:pPr>
      <w:r>
        <w:rPr>
          <w:rFonts w:hint="eastAsia" w:ascii="宋体" w:hAnsi="宋体" w:cs="宋体"/>
          <w:color w:val="auto"/>
          <w:sz w:val="24"/>
        </w:rPr>
        <w:t xml:space="preserve">法定代表人或被授权人（签字或签章）：</w:t>
      </w:r>
      <w:r>
        <w:rPr>
          <w:rFonts w:hint="eastAsia" w:ascii="宋体" w:hAnsi="宋体" w:cs="宋体"/>
          <w:color w:val="auto"/>
          <w:sz w:val="24"/>
          <w:u w:val="single"/>
        </w:rPr>
        <w:t xml:space="preserve">        </w:t>
      </w:r>
      <w:r/>
    </w:p>
    <w:p>
      <w:pPr>
        <w:ind w:left="-420"/>
        <w:spacing w:line="320" w:lineRule="exact"/>
        <w:rPr>
          <w:rFonts w:ascii="宋体" w:hAnsi="宋体" w:cs="宋体"/>
          <w:color w:val="auto"/>
          <w:sz w:val="24"/>
        </w:rPr>
      </w:pPr>
      <w:r>
        <w:rPr>
          <w:rFonts w:hint="eastAsia" w:ascii="宋体" w:hAnsi="宋体" w:cs="宋体"/>
          <w:color w:val="auto"/>
          <w:sz w:val="24"/>
        </w:rPr>
        <w:t xml:space="preserve">        </w:t>
      </w:r>
      <w:r/>
    </w:p>
    <w:p>
      <w:pPr>
        <w:ind w:firstLine="3600"/>
        <w:spacing w:line="320" w:lineRule="exact"/>
        <w:rPr>
          <w:rFonts w:ascii="宋体" w:hAnsi="宋体" w:cs="宋体"/>
          <w:bCs/>
          <w:color w:val="auto"/>
          <w:sz w:val="24"/>
          <w:u w:val="single"/>
        </w:rPr>
      </w:pPr>
      <w:r>
        <w:rPr>
          <w:rFonts w:hint="eastAsia" w:ascii="宋体" w:hAnsi="宋体" w:cs="宋体"/>
          <w:bCs/>
          <w:color w:val="auto"/>
          <w:sz w:val="24"/>
        </w:rPr>
        <w:t xml:space="preserve">日期：</w:t>
      </w:r>
      <w:r>
        <w:rPr>
          <w:rFonts w:hint="eastAsia" w:ascii="宋体" w:hAnsi="宋体" w:cs="宋体"/>
          <w:bCs/>
          <w:color w:val="auto"/>
          <w:sz w:val="24"/>
          <w:u w:val="single"/>
        </w:rPr>
        <w:t xml:space="preserve">            </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备注：</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7" w:h="16839" w:orient="portrait"/>
          <w:pgMar w:top="1440" w:right="1800" w:bottom="1440" w:left="1800" w:header="720" w:footer="720" w:gutter="0"/>
          <w:cols w:num="1" w:sep="0" w:space="1701" w:equalWidth="1"/>
          <w:docGrid w:linePitch="360"/>
        </w:sectPr>
      </w:pPr>
      <w:r>
        <w:rPr>
          <w:rFonts w:hint="eastAsia" w:ascii="宋体" w:hAnsi="宋体" w:cs="宋体"/>
          <w:color w:val="auto"/>
          <w:sz w:val="24"/>
        </w:rPr>
        <w:t xml:space="preserve">1.供应商需对商务要求逐条做出明确响应。</w:t>
      </w:r>
      <w:r>
        <w:rPr>
          <w:rFonts w:hint="eastAsia" w:ascii="宋体" w:hAnsi="宋体" w:cs="宋体"/>
          <w:b/>
          <w:bCs/>
          <w:color w:val="auto"/>
          <w:sz w:val="24"/>
        </w:rPr>
        <w:t xml:space="preserve">如完全响应，可空表列示。</w:t>
      </w:r>
      <w:r/>
    </w:p>
    <w:p>
      <w:pPr>
        <w:jc w:val="left"/>
        <w:spacing w:line="460" w:lineRule="exact"/>
        <w:rPr>
          <w:rFonts w:ascii="宋体" w:hAnsi="宋体" w:cs="宋体"/>
          <w:color w:val="auto"/>
          <w:sz w:val="24"/>
        </w:rPr>
        <w:outlineLvl w:val="1"/>
      </w:pPr>
      <w:r>
        <w:rPr>
          <w:rFonts w:hint="eastAsia" w:ascii="宋体" w:hAnsi="宋体" w:cs="宋体"/>
          <w:color w:val="auto"/>
          <w:sz w:val="24"/>
        </w:rPr>
        <w:t xml:space="preserve">附件12</w:t>
      </w:r>
      <w:r/>
    </w:p>
    <w:p>
      <w:pPr>
        <w:jc w:val="center"/>
        <w:spacing w:line="460" w:lineRule="exact"/>
        <w:rPr>
          <w:rFonts w:ascii="宋体" w:hAnsi="宋体" w:cs="宋体"/>
          <w:bCs/>
          <w:color w:val="auto"/>
          <w:sz w:val="24"/>
        </w:rPr>
        <w:outlineLvl w:val="1"/>
      </w:pPr>
      <w:r>
        <w:rPr>
          <w:rFonts w:hint="eastAsia" w:ascii="宋体" w:hAnsi="宋体" w:cs="宋体"/>
          <w:bCs/>
          <w:color w:val="auto"/>
          <w:sz w:val="24"/>
        </w:rPr>
        <w:t xml:space="preserve">质疑函范本</w:t>
      </w:r>
      <w:r/>
    </w:p>
    <w:p>
      <w:pPr>
        <w:spacing w:before="312" w:line="460" w:lineRule="exact"/>
        <w:rPr>
          <w:rFonts w:ascii="宋体" w:hAnsi="宋体" w:cs="宋体"/>
          <w:bCs/>
          <w:color w:val="auto"/>
          <w:sz w:val="24"/>
        </w:rPr>
      </w:pPr>
      <w:r>
        <w:rPr>
          <w:rFonts w:hint="eastAsia" w:ascii="宋体" w:hAnsi="宋体" w:cs="宋体"/>
          <w:bCs/>
          <w:color w:val="auto"/>
          <w:sz w:val="24"/>
        </w:rPr>
        <w:t xml:space="preserve">一、质疑供应商基本信息</w:t>
      </w:r>
      <w:r/>
    </w:p>
    <w:p>
      <w:pPr>
        <w:spacing w:line="460" w:lineRule="exact"/>
        <w:rPr>
          <w:rFonts w:ascii="宋体" w:hAnsi="宋体" w:cs="宋体"/>
          <w:color w:val="auto"/>
          <w:sz w:val="24"/>
          <w:u w:val="single"/>
        </w:rPr>
      </w:pPr>
      <w:r>
        <w:rPr>
          <w:rFonts w:hint="eastAsia" w:ascii="宋体" w:hAnsi="宋体" w:cs="宋体"/>
          <w:color w:val="auto"/>
          <w:sz w:val="24"/>
        </w:rPr>
        <w:t xml:space="preserve">质疑供应商：</w:t>
      </w:r>
      <w:r/>
    </w:p>
    <w:p>
      <w:pPr>
        <w:spacing w:line="460" w:lineRule="exact"/>
        <w:rPr>
          <w:rFonts w:ascii="宋体" w:hAnsi="宋体" w:cs="宋体"/>
          <w:color w:val="auto"/>
          <w:sz w:val="24"/>
        </w:rPr>
      </w:pPr>
      <w:r>
        <w:rPr>
          <w:rFonts w:hint="eastAsia" w:ascii="宋体" w:hAnsi="宋体" w:cs="宋体"/>
          <w:color w:val="auto"/>
          <w:sz w:val="24"/>
        </w:rPr>
        <w:t xml:space="preserve">地址：邮编：</w:t>
      </w:r>
      <w:r/>
    </w:p>
    <w:p>
      <w:pPr>
        <w:spacing w:line="460" w:lineRule="exact"/>
        <w:rPr>
          <w:rFonts w:ascii="宋体" w:hAnsi="宋体" w:cs="宋体"/>
          <w:color w:val="auto"/>
          <w:sz w:val="24"/>
        </w:rPr>
      </w:pPr>
      <w:r>
        <w:rPr>
          <w:rFonts w:hint="eastAsia" w:ascii="宋体" w:hAnsi="宋体" w:cs="宋体"/>
          <w:color w:val="auto"/>
          <w:sz w:val="24"/>
        </w:rPr>
        <w:t xml:space="preserve">联系人：联系电话：</w:t>
      </w:r>
      <w:r/>
    </w:p>
    <w:p>
      <w:pPr>
        <w:spacing w:line="460" w:lineRule="exact"/>
        <w:rPr>
          <w:rFonts w:ascii="宋体" w:hAnsi="宋体" w:cs="宋体"/>
          <w:color w:val="auto"/>
          <w:sz w:val="24"/>
          <w:u w:val="single"/>
        </w:rPr>
      </w:pPr>
      <w:r>
        <w:rPr>
          <w:rFonts w:hint="eastAsia" w:ascii="宋体" w:hAnsi="宋体" w:cs="宋体"/>
          <w:color w:val="auto"/>
          <w:sz w:val="24"/>
        </w:rPr>
        <w:t xml:space="preserve">授权代表：</w:t>
      </w:r>
      <w:r/>
    </w:p>
    <w:p>
      <w:pPr>
        <w:spacing w:line="460" w:lineRule="exact"/>
        <w:rPr>
          <w:rFonts w:ascii="宋体" w:hAnsi="宋体" w:cs="宋体"/>
          <w:color w:val="auto"/>
          <w:sz w:val="24"/>
        </w:rPr>
      </w:pPr>
      <w:r>
        <w:rPr>
          <w:rFonts w:hint="eastAsia" w:ascii="宋体" w:hAnsi="宋体" w:cs="宋体"/>
          <w:color w:val="auto"/>
          <w:sz w:val="24"/>
        </w:rPr>
        <w:t xml:space="preserve">联系电话：</w:t>
      </w:r>
      <w:r/>
    </w:p>
    <w:p>
      <w:pPr>
        <w:spacing w:line="460" w:lineRule="exact"/>
        <w:rPr>
          <w:rFonts w:ascii="宋体" w:hAnsi="宋体" w:cs="宋体"/>
          <w:color w:val="auto"/>
          <w:sz w:val="24"/>
        </w:rPr>
      </w:pPr>
      <w:r>
        <w:rPr>
          <w:rFonts w:hint="eastAsia" w:ascii="宋体" w:hAnsi="宋体" w:cs="宋体"/>
          <w:color w:val="auto"/>
          <w:sz w:val="24"/>
        </w:rPr>
        <w:t xml:space="preserve">地址：邮编：</w:t>
      </w:r>
      <w:r/>
    </w:p>
    <w:p>
      <w:pPr>
        <w:spacing w:line="460" w:lineRule="exact"/>
        <w:rPr>
          <w:rFonts w:ascii="宋体" w:hAnsi="宋体" w:cs="宋体"/>
          <w:bCs/>
          <w:color w:val="auto"/>
          <w:sz w:val="24"/>
        </w:rPr>
      </w:pPr>
      <w:r>
        <w:rPr>
          <w:rFonts w:hint="eastAsia" w:ascii="宋体" w:hAnsi="宋体" w:cs="宋体"/>
          <w:bCs/>
          <w:color w:val="auto"/>
          <w:sz w:val="24"/>
        </w:rPr>
        <w:t xml:space="preserve">二、质疑项目基本情况</w:t>
      </w:r>
      <w:r/>
    </w:p>
    <w:p>
      <w:pPr>
        <w:spacing w:line="460" w:lineRule="exact"/>
        <w:rPr>
          <w:rFonts w:ascii="宋体" w:hAnsi="宋体" w:cs="宋体"/>
          <w:color w:val="auto"/>
          <w:sz w:val="24"/>
        </w:rPr>
      </w:pPr>
      <w:r>
        <w:rPr>
          <w:rFonts w:hint="eastAsia" w:ascii="宋体" w:hAnsi="宋体" w:cs="宋体"/>
          <w:color w:val="auto"/>
          <w:sz w:val="24"/>
        </w:rPr>
        <w:t xml:space="preserve">质疑项目的名称：</w:t>
      </w:r>
      <w:r/>
    </w:p>
    <w:p>
      <w:pPr>
        <w:spacing w:line="460" w:lineRule="exact"/>
        <w:rPr>
          <w:rFonts w:ascii="宋体" w:hAnsi="宋体" w:cs="宋体"/>
          <w:color w:val="auto"/>
          <w:sz w:val="24"/>
        </w:rPr>
      </w:pPr>
      <w:r>
        <w:rPr>
          <w:rFonts w:hint="eastAsia" w:ascii="宋体" w:hAnsi="宋体" w:cs="宋体"/>
          <w:color w:val="auto"/>
          <w:sz w:val="24"/>
        </w:rPr>
        <w:t xml:space="preserve">质疑项目的编号：包号：</w:t>
      </w:r>
      <w:r/>
    </w:p>
    <w:p>
      <w:pPr>
        <w:spacing w:line="460" w:lineRule="exact"/>
        <w:rPr>
          <w:rFonts w:ascii="宋体" w:hAnsi="宋体" w:cs="宋体"/>
          <w:color w:val="auto"/>
          <w:sz w:val="24"/>
          <w:u w:val="single"/>
        </w:rPr>
      </w:pPr>
      <w:r>
        <w:rPr>
          <w:rFonts w:hint="eastAsia" w:ascii="宋体" w:hAnsi="宋体" w:cs="宋体"/>
          <w:color w:val="auto"/>
          <w:sz w:val="24"/>
        </w:rPr>
        <w:t xml:space="preserve">采购人名称：</w:t>
      </w:r>
      <w:r/>
    </w:p>
    <w:p>
      <w:pPr>
        <w:spacing w:line="460" w:lineRule="exact"/>
        <w:rPr>
          <w:rFonts w:ascii="宋体" w:hAnsi="宋体" w:cs="宋体"/>
          <w:color w:val="auto"/>
          <w:sz w:val="24"/>
        </w:rPr>
      </w:pPr>
      <w:r>
        <w:rPr>
          <w:rFonts w:hint="eastAsia" w:ascii="宋体" w:hAnsi="宋体" w:cs="宋体"/>
          <w:color w:val="auto"/>
          <w:sz w:val="24"/>
        </w:rPr>
        <w:t xml:space="preserve">采购文件获取日期：</w:t>
      </w:r>
      <w:r/>
    </w:p>
    <w:p>
      <w:pPr>
        <w:spacing w:line="460" w:lineRule="exact"/>
        <w:rPr>
          <w:rFonts w:ascii="宋体" w:hAnsi="宋体" w:cs="宋体"/>
          <w:bCs/>
          <w:color w:val="auto"/>
          <w:sz w:val="24"/>
        </w:rPr>
      </w:pPr>
      <w:r>
        <w:rPr>
          <w:rFonts w:hint="eastAsia" w:ascii="宋体" w:hAnsi="宋体" w:cs="宋体"/>
          <w:bCs/>
          <w:color w:val="auto"/>
          <w:sz w:val="24"/>
        </w:rPr>
        <w:t xml:space="preserve">三、质疑事项具体内容</w:t>
      </w:r>
      <w:r/>
    </w:p>
    <w:p>
      <w:pPr>
        <w:spacing w:line="460" w:lineRule="exact"/>
        <w:rPr>
          <w:rFonts w:ascii="宋体" w:hAnsi="宋体" w:cs="宋体"/>
          <w:color w:val="auto"/>
          <w:sz w:val="24"/>
          <w:u w:val="single"/>
        </w:rPr>
      </w:pPr>
      <w:r>
        <w:rPr>
          <w:rFonts w:hint="eastAsia" w:ascii="宋体" w:hAnsi="宋体" w:cs="宋体"/>
          <w:color w:val="auto"/>
          <w:sz w:val="24"/>
        </w:rPr>
        <w:t xml:space="preserve">质疑事项1：</w:t>
      </w:r>
      <w:r/>
    </w:p>
    <w:p>
      <w:pPr>
        <w:spacing w:line="460" w:lineRule="exact"/>
        <w:rPr>
          <w:rFonts w:ascii="宋体" w:hAnsi="宋体" w:cs="宋体"/>
          <w:color w:val="auto"/>
          <w:sz w:val="24"/>
          <w:u w:val="single"/>
        </w:rPr>
      </w:pPr>
      <w:r>
        <w:rPr>
          <w:rFonts w:hint="eastAsia" w:ascii="宋体" w:hAnsi="宋体" w:cs="宋体"/>
          <w:color w:val="auto"/>
          <w:sz w:val="24"/>
        </w:rPr>
        <w:t xml:space="preserve">事实依据：</w:t>
      </w:r>
      <w:r/>
    </w:p>
    <w:p>
      <w:pPr>
        <w:spacing w:line="460" w:lineRule="exact"/>
        <w:rPr>
          <w:rFonts w:ascii="宋体" w:hAnsi="宋体" w:cs="宋体"/>
          <w:color w:val="auto"/>
          <w:sz w:val="24"/>
        </w:rPr>
      </w:pPr>
      <w:r>
        <w:rPr>
          <w:rFonts w:ascii="宋体" w:hAnsi="宋体" w:cs="宋体"/>
          <w:color w:val="auto"/>
          <w:sz w:val="24"/>
        </w:rPr>
      </w:r>
      <w:r/>
    </w:p>
    <w:p>
      <w:pPr>
        <w:spacing w:line="460" w:lineRule="exact"/>
        <w:rPr>
          <w:rFonts w:ascii="宋体" w:hAnsi="宋体" w:cs="宋体"/>
          <w:color w:val="auto"/>
          <w:sz w:val="24"/>
          <w:u w:val="single"/>
        </w:rPr>
      </w:pPr>
      <w:r>
        <w:rPr>
          <w:rFonts w:hint="eastAsia" w:ascii="宋体" w:hAnsi="宋体" w:cs="宋体"/>
          <w:color w:val="auto"/>
          <w:sz w:val="24"/>
        </w:rPr>
        <w:t xml:space="preserve">法律依据：</w:t>
      </w:r>
      <w:r/>
    </w:p>
    <w:p>
      <w:pPr>
        <w:spacing w:line="460" w:lineRule="exact"/>
        <w:rPr>
          <w:rFonts w:ascii="宋体" w:hAnsi="宋体" w:cs="宋体"/>
          <w:color w:val="auto"/>
          <w:sz w:val="24"/>
          <w:u w:val="single"/>
        </w:rPr>
      </w:pPr>
      <w:r>
        <w:rPr>
          <w:rFonts w:ascii="宋体" w:hAnsi="宋体" w:cs="宋体"/>
          <w:color w:val="auto"/>
          <w:sz w:val="24"/>
          <w:u w:val="single"/>
        </w:rPr>
      </w:r>
      <w:r/>
    </w:p>
    <w:p>
      <w:pPr>
        <w:spacing w:line="460" w:lineRule="exact"/>
        <w:rPr>
          <w:rFonts w:ascii="宋体" w:hAnsi="宋体" w:cs="宋体"/>
          <w:color w:val="auto"/>
          <w:sz w:val="24"/>
          <w:u w:val="single"/>
        </w:rPr>
      </w:pPr>
      <w:r>
        <w:rPr>
          <w:rFonts w:hint="eastAsia" w:ascii="宋体" w:hAnsi="宋体" w:cs="宋体"/>
          <w:color w:val="auto"/>
          <w:sz w:val="24"/>
        </w:rPr>
        <w:t xml:space="preserve">质疑事项2</w:t>
      </w:r>
      <w:r/>
    </w:p>
    <w:p>
      <w:pPr>
        <w:spacing w:line="460" w:lineRule="exact"/>
        <w:rPr>
          <w:rFonts w:ascii="宋体" w:hAnsi="宋体" w:cs="宋体"/>
          <w:color w:val="auto"/>
          <w:sz w:val="24"/>
        </w:rPr>
      </w:pPr>
      <w:r>
        <w:rPr>
          <w:rFonts w:hint="eastAsia" w:ascii="宋体" w:hAnsi="宋体" w:cs="宋体"/>
          <w:color w:val="auto"/>
          <w:sz w:val="24"/>
        </w:rPr>
        <w:t xml:space="preserve">……</w:t>
      </w:r>
      <w:r/>
    </w:p>
    <w:p>
      <w:pPr>
        <w:spacing w:line="460" w:lineRule="exact"/>
        <w:rPr>
          <w:rFonts w:ascii="宋体" w:hAnsi="宋体" w:cs="宋体"/>
          <w:bCs/>
          <w:color w:val="auto"/>
          <w:sz w:val="24"/>
        </w:rPr>
      </w:pPr>
      <w:r>
        <w:rPr>
          <w:rFonts w:hint="eastAsia" w:ascii="宋体" w:hAnsi="宋体" w:cs="宋体"/>
          <w:bCs/>
          <w:color w:val="auto"/>
          <w:sz w:val="24"/>
        </w:rPr>
        <w:t xml:space="preserve">四、与质疑事项相关的质疑请求</w:t>
      </w:r>
      <w:r/>
    </w:p>
    <w:p>
      <w:pPr>
        <w:spacing w:line="460" w:lineRule="exact"/>
        <w:rPr>
          <w:rFonts w:ascii="宋体" w:hAnsi="宋体" w:cs="宋体"/>
          <w:color w:val="auto"/>
          <w:sz w:val="24"/>
          <w:u w:val="single"/>
        </w:rPr>
      </w:pPr>
      <w:r>
        <w:rPr>
          <w:rFonts w:hint="eastAsia" w:ascii="宋体" w:hAnsi="宋体" w:cs="宋体"/>
          <w:color w:val="auto"/>
          <w:sz w:val="24"/>
        </w:rPr>
        <w:t xml:space="preserve">请求：</w:t>
      </w:r>
      <w:r/>
    </w:p>
    <w:p>
      <w:pPr>
        <w:spacing w:line="460" w:lineRule="exact"/>
        <w:rPr>
          <w:rFonts w:ascii="宋体" w:hAnsi="宋体" w:cs="宋体"/>
          <w:color w:val="auto"/>
          <w:sz w:val="24"/>
        </w:rPr>
      </w:pPr>
      <w:r>
        <w:rPr>
          <w:rFonts w:hint="eastAsia" w:ascii="宋体" w:hAnsi="宋体" w:cs="宋体"/>
          <w:color w:val="auto"/>
          <w:sz w:val="24"/>
        </w:rPr>
        <w:t xml:space="preserve">签字(签章)：                   公章：                      </w:t>
      </w:r>
      <w:r/>
    </w:p>
    <w:p>
      <w:pPr>
        <w:spacing w:line="460" w:lineRule="exact"/>
        <w:rPr>
          <w:rFonts w:ascii="宋体" w:hAnsi="宋体" w:cs="宋体"/>
          <w:color w:val="auto"/>
          <w:sz w:val="24"/>
        </w:rPr>
      </w:pPr>
      <w:r>
        <w:rPr>
          <w:rFonts w:hint="eastAsia" w:ascii="宋体" w:hAnsi="宋体" w:cs="宋体"/>
          <w:color w:val="auto"/>
          <w:sz w:val="24"/>
        </w:rPr>
        <w:t xml:space="preserve">日期：    </w:t>
      </w:r>
      <w:r/>
    </w:p>
    <w:p>
      <w:pPr>
        <w:spacing w:line="460" w:lineRule="exact"/>
        <w:rPr>
          <w:rFonts w:ascii="宋体" w:hAnsi="宋体" w:cs="宋体"/>
          <w:b/>
          <w:color w:val="auto"/>
          <w:sz w:val="24"/>
        </w:rPr>
      </w:pPr>
      <w:r>
        <w:rPr>
          <w:rFonts w:hint="eastAsia" w:ascii="宋体" w:hAnsi="宋体" w:cs="宋体"/>
          <w:b/>
          <w:color w:val="auto"/>
          <w:sz w:val="24"/>
        </w:rPr>
        <w:t xml:space="preserve">质疑函制作说明：</w:t>
      </w:r>
      <w:r/>
    </w:p>
    <w:p>
      <w:pPr>
        <w:ind w:firstLine="640"/>
        <w:jc w:val="left"/>
        <w:spacing w:line="460" w:lineRule="exact"/>
        <w:widowControl/>
        <w:rPr>
          <w:rFonts w:ascii="宋体" w:hAnsi="宋体" w:cs="宋体"/>
          <w:color w:val="auto"/>
          <w:sz w:val="24"/>
        </w:rPr>
      </w:pPr>
      <w:r>
        <w:rPr>
          <w:rFonts w:hint="eastAsia" w:ascii="宋体" w:hAnsi="宋体" w:cs="宋体"/>
          <w:color w:val="auto"/>
          <w:sz w:val="24"/>
        </w:rPr>
        <w:t xml:space="preserve">1.供应商提出质疑时，应提交质疑函和必要的证明材料。</w:t>
      </w:r>
      <w:r/>
    </w:p>
    <w:p>
      <w:pPr>
        <w:ind w:firstLine="640"/>
        <w:jc w:val="left"/>
        <w:spacing w:line="460" w:lineRule="exact"/>
        <w:widowControl/>
        <w:rPr>
          <w:rFonts w:ascii="宋体" w:hAnsi="宋体" w:cs="宋体"/>
          <w:color w:val="auto"/>
          <w:sz w:val="24"/>
        </w:rPr>
      </w:pPr>
      <w:r>
        <w:rPr>
          <w:rFonts w:hint="eastAsia" w:ascii="宋体" w:hAnsi="宋体" w:cs="宋体"/>
          <w:color w:val="auto"/>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spacing w:line="460" w:lineRule="exact"/>
        <w:widowControl/>
        <w:rPr>
          <w:rFonts w:ascii="宋体" w:hAnsi="宋体" w:cs="宋体"/>
          <w:color w:val="auto"/>
          <w:sz w:val="24"/>
        </w:rPr>
      </w:pPr>
      <w:r>
        <w:rPr>
          <w:rFonts w:hint="eastAsia" w:ascii="宋体" w:hAnsi="宋体" w:cs="宋体"/>
          <w:color w:val="auto"/>
          <w:sz w:val="24"/>
        </w:rPr>
        <w:t xml:space="preserve">3.质疑供应商若对项目的某一分包进行质疑，质疑函中应列明具体分包号。</w:t>
      </w:r>
      <w:r/>
    </w:p>
    <w:p>
      <w:pPr>
        <w:ind w:firstLine="640"/>
        <w:jc w:val="left"/>
        <w:spacing w:line="460" w:lineRule="exact"/>
        <w:widowControl/>
        <w:rPr>
          <w:rFonts w:ascii="宋体" w:hAnsi="宋体" w:cs="宋体"/>
          <w:color w:val="auto"/>
          <w:sz w:val="24"/>
        </w:rPr>
      </w:pPr>
      <w:r>
        <w:rPr>
          <w:rFonts w:hint="eastAsia" w:ascii="宋体" w:hAnsi="宋体" w:cs="宋体"/>
          <w:color w:val="auto"/>
          <w:sz w:val="24"/>
        </w:rPr>
        <w:t xml:space="preserve">4.质疑函的质疑事项应具体、明确，并有必要的事实依据和法律依据。</w:t>
      </w:r>
      <w:r/>
    </w:p>
    <w:p>
      <w:pPr>
        <w:ind w:firstLine="640"/>
        <w:jc w:val="left"/>
        <w:spacing w:line="460" w:lineRule="exact"/>
        <w:widowControl/>
        <w:rPr>
          <w:rFonts w:ascii="宋体" w:hAnsi="宋体" w:cs="宋体"/>
          <w:color w:val="auto"/>
          <w:sz w:val="24"/>
        </w:rPr>
      </w:pPr>
      <w:r>
        <w:rPr>
          <w:rFonts w:hint="eastAsia" w:ascii="宋体" w:hAnsi="宋体" w:cs="宋体"/>
          <w:color w:val="auto"/>
          <w:sz w:val="24"/>
        </w:rPr>
        <w:t xml:space="preserve">5.质疑函的质疑请求应与质疑事项相关。</w:t>
      </w:r>
      <w:r/>
    </w:p>
    <w:p>
      <w:pPr>
        <w:spacing w:line="460" w:lineRule="exact"/>
        <w:rPr>
          <w:rFonts w:ascii="宋体" w:hAnsi="宋体" w:cs="宋体"/>
          <w:color w:val="auto"/>
          <w:sz w:val="24"/>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24"/>
        </w:rPr>
        <w:t xml:space="preserve">6.质疑供应商为自然人的，质疑函应由本人签字；质疑供应商为法人或者其他组织的，质疑函应由法定代表人、主要负责人，或者其授权代表签字或者盖章，并加盖公章。</w:t>
      </w:r>
      <w:r/>
    </w:p>
    <w:p>
      <w:pPr>
        <w:jc w:val="left"/>
        <w:spacing w:line="460" w:lineRule="exact"/>
        <w:rPr>
          <w:rFonts w:ascii="宋体" w:hAnsi="宋体" w:cs="宋体"/>
          <w:color w:val="auto"/>
          <w:sz w:val="24"/>
        </w:rPr>
      </w:pPr>
      <w:r>
        <w:rPr>
          <w:rFonts w:hint="eastAsia" w:ascii="宋体" w:hAnsi="宋体" w:cs="宋体"/>
          <w:color w:val="auto"/>
          <w:sz w:val="24"/>
        </w:rPr>
        <w:t xml:space="preserve">附件13</w:t>
      </w:r>
      <w:r/>
    </w:p>
    <w:p>
      <w:pPr>
        <w:jc w:val="center"/>
        <w:spacing w:line="460" w:lineRule="exact"/>
        <w:rPr>
          <w:rFonts w:ascii="宋体" w:hAnsi="宋体" w:cs="宋体"/>
          <w:b/>
          <w:bCs/>
          <w:color w:val="auto"/>
          <w:sz w:val="32"/>
          <w:szCs w:val="32"/>
        </w:rPr>
      </w:pPr>
      <w:r>
        <w:rPr>
          <w:rFonts w:hint="eastAsia" w:ascii="宋体" w:hAnsi="宋体"/>
          <w:b/>
          <w:bCs/>
          <w:color w:val="auto"/>
          <w:sz w:val="32"/>
          <w:szCs w:val="32"/>
        </w:rPr>
        <w:t xml:space="preserve">实质性要求响应清单</w:t>
      </w:r>
      <w:r/>
    </w:p>
    <w:tbl>
      <w:tblPr>
        <w:tblStyle w:val="772"/>
        <w:tblW w:w="8420" w:type="dxa"/>
        <w:tblInd w:w="0" w:type="dxa"/>
        <w:tblLayout w:type="fixed"/>
        <w:tblCellMar>
          <w:left w:w="108" w:type="dxa"/>
          <w:top w:w="57" w:type="dxa"/>
          <w:right w:w="108" w:type="dxa"/>
          <w:bottom w:w="57" w:type="dxa"/>
        </w:tblCellMar>
        <w:tblLook w:val="04A0" w:firstRow="1" w:lastRow="0" w:firstColumn="1" w:lastColumn="0" w:noHBand="0" w:noVBand="1"/>
      </w:tblPr>
      <w:tblGrid>
        <w:gridCol w:w="661"/>
        <w:gridCol w:w="6069"/>
        <w:gridCol w:w="1690"/>
      </w:tblGrid>
      <w:tr>
        <w:trPr>
          <w:trHeight w:val="640"/>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asciiTheme="minorEastAsia" w:hAnsiTheme="minorEastAsia" w:eastAsiaTheme="minorEastAsia" w:cstheme="minorEastAsia"/>
                <w:b/>
                <w:bCs/>
                <w:color w:val="auto"/>
                <w:sz w:val="24"/>
                <w:lang w:bidi="ar"/>
              </w:rPr>
            </w:pPr>
            <w:r>
              <w:rPr>
                <w:rFonts w:hint="eastAsia" w:asciiTheme="minorEastAsia" w:hAnsiTheme="minorEastAsia" w:eastAsiaTheme="minorEastAsia" w:cstheme="minorEastAsia"/>
                <w:b/>
                <w:bCs/>
                <w:color w:val="auto"/>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tcPr>
          <w:p>
            <w:pPr>
              <w:ind w:firstLine="480"/>
              <w:jc w:val="center"/>
              <w:widowControl/>
              <w:rPr>
                <w:rFonts w:asciiTheme="minorEastAsia" w:hAnsiTheme="minorEastAsia" w:eastAsiaTheme="minorEastAsia" w:cstheme="minorEastAsia"/>
                <w:b/>
                <w:bCs/>
                <w:color w:val="auto"/>
                <w:sz w:val="24"/>
                <w:lang w:bidi="ar"/>
              </w:rPr>
            </w:pPr>
            <w:r>
              <w:rPr>
                <w:rFonts w:hint="eastAsia" w:asciiTheme="minorEastAsia" w:hAnsiTheme="minorEastAsia" w:eastAsiaTheme="minorEastAsia" w:cstheme="minorEastAsia"/>
                <w:b/>
                <w:bCs/>
                <w:color w:val="auto"/>
                <w:sz w:val="24"/>
                <w:lang w:bidi="ar"/>
              </w:rPr>
              <w:t xml:space="preserve">需求要求</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tcPr>
          <w:p>
            <w:pPr>
              <w:jc w:val="center"/>
              <w:widowControl/>
              <w:rPr>
                <w:rFonts w:asciiTheme="minorEastAsia" w:hAnsiTheme="minorEastAsia" w:eastAsiaTheme="minorEastAsia" w:cstheme="minorEastAsia"/>
                <w:b/>
                <w:bCs/>
                <w:color w:val="auto"/>
                <w:sz w:val="24"/>
                <w:lang w:bidi="ar"/>
              </w:rPr>
            </w:pPr>
            <w:r>
              <w:rPr>
                <w:rFonts w:hint="eastAsia" w:asciiTheme="minorEastAsia" w:hAnsiTheme="minorEastAsia" w:eastAsiaTheme="minorEastAsia" w:cstheme="minorEastAsia"/>
                <w:b/>
                <w:bCs/>
                <w:color w:val="auto"/>
                <w:sz w:val="24"/>
                <w:lang w:bidi="ar"/>
              </w:rPr>
              <w:t xml:space="preserve">提交材料要求</w:t>
            </w:r>
            <w:r/>
          </w:p>
        </w:tc>
      </w:tr>
      <w:tr>
        <w:trPr>
          <w:trHeight w:val="1134"/>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right"/>
              <w:widowControl/>
              <w:tabs>
                <w:tab w:val="left" w:pos="0" w:leader="none"/>
              </w:tabs>
              <w:rPr>
                <w:rFonts w:asciiTheme="minorEastAsia" w:hAnsiTheme="minorEastAsia" w:eastAsiaTheme="minorEastAsia" w:cstheme="minorEastAsia"/>
                <w:color w:val="auto"/>
                <w:sz w:val="24"/>
                <w:lang w:bidi="ar"/>
              </w:rPr>
            </w:pPr>
            <w:r>
              <w:rPr>
                <w:rFonts w:hint="eastAsia" w:asciiTheme="minorEastAsia" w:hAnsiTheme="minorEastAsia" w:eastAsiaTheme="minorEastAsia" w:cstheme="minorEastAsia"/>
                <w:color w:val="auto"/>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tcPr>
          <w:p>
            <w:pPr>
              <w:jc w:val="left"/>
              <w:widowControl/>
              <w:rPr>
                <w:rFonts w:asciiTheme="minorEastAsia" w:hAnsiTheme="minorEastAsia" w:eastAsiaTheme="minorEastAsia" w:cstheme="minorEastAsia"/>
                <w:color w:val="auto"/>
                <w:sz w:val="24"/>
                <w:lang w:bidi="ar"/>
              </w:rPr>
            </w:pPr>
            <w:r>
              <w:rPr>
                <w:rFonts w:hint="eastAsia" w:ascii="宋体" w:hAnsi="宋体" w:cs="宋体"/>
                <w:i/>
                <w:iCs/>
                <w:color w:val="auto"/>
                <w:sz w:val="24"/>
                <w:u w:val="single"/>
                <w:lang w:val="zh-CN"/>
              </w:rPr>
              <w:t xml:space="preserve">供应商必须具备本地化运维服务能力，承诺成交后为本项目在</w:t>
            </w:r>
            <w:r>
              <w:rPr>
                <w:rFonts w:hint="eastAsia" w:ascii="宋体" w:hAnsi="宋体" w:cs="宋体"/>
                <w:i/>
                <w:iCs/>
                <w:color w:val="auto"/>
                <w:sz w:val="24"/>
                <w:u w:val="single"/>
              </w:rPr>
              <w:t xml:space="preserve">南通</w:t>
            </w:r>
            <w:r>
              <w:rPr>
                <w:rFonts w:hint="eastAsia" w:ascii="宋体" w:hAnsi="宋体" w:cs="宋体"/>
                <w:i/>
                <w:iCs/>
                <w:color w:val="auto"/>
                <w:sz w:val="24"/>
                <w:u w:val="single"/>
                <w:lang w:val="zh-CN"/>
              </w:rPr>
              <w:t xml:space="preserve">设立服务及办事机构，并按照《江苏省环境水质（地表水）自动监测预警系统运行管理办法（试行）》要求聘用足够的具有一定学历水平的运行维护专业技术人员。供应商为项目至少配备项目负责人1名、运维管理人员1名、现场运行维护人员3名。同时须保证项目人员的稳定性，未经采购人同意，不得更换。运维人员应具备大专及以上学历，2年以上水质自动监测站运行维护服务经验，并通过省级及以上水质自动监测站持证上岗考核或培训。</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tcPr>
          <w:p>
            <w:pPr>
              <w:jc w:val="left"/>
              <w:widowControl/>
              <w:rPr>
                <w:rFonts w:asciiTheme="minorEastAsia" w:hAnsiTheme="minorEastAsia" w:eastAsiaTheme="minorEastAsia" w:cstheme="minorEastAsia"/>
                <w:color w:val="auto"/>
                <w:sz w:val="24"/>
                <w:lang w:bidi="ar"/>
              </w:rPr>
            </w:pPr>
            <w:r>
              <w:rPr>
                <w:rFonts w:hint="eastAsia" w:asciiTheme="minorEastAsia" w:hAnsiTheme="minorEastAsia" w:eastAsiaTheme="minorEastAsia" w:cstheme="minorEastAsia"/>
                <w:color w:val="auto"/>
                <w:sz w:val="24"/>
                <w:lang w:bidi="ar"/>
              </w:rPr>
              <w:t xml:space="preserve">提供承诺函</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right"/>
              <w:widowControl/>
              <w:tabs>
                <w:tab w:val="left" w:pos="0" w:leader="none"/>
              </w:tabs>
              <w:rPr>
                <w:rFonts w:asciiTheme="minorEastAsia" w:hAnsiTheme="minorEastAsia" w:eastAsiaTheme="minorEastAsia" w:cstheme="minorEastAsia"/>
                <w:color w:val="auto"/>
                <w:sz w:val="24"/>
                <w:lang w:bidi="ar"/>
              </w:rPr>
            </w:pPr>
            <w:r>
              <w:rPr>
                <w:rFonts w:hint="eastAsia" w:asciiTheme="minorEastAsia" w:hAnsiTheme="minorEastAsia" w:eastAsiaTheme="minorEastAsia" w:cstheme="minorEastAsia"/>
                <w:color w:val="auto"/>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6069" w:type="dxa"/>
            <w:vAlign w:val="center"/>
            <w:textDirection w:val="lrTb"/>
            <w:noWrap/>
          </w:tcPr>
          <w:p>
            <w:pPr>
              <w:ind w:firstLine="480"/>
              <w:jc w:val="left"/>
              <w:keepNext/>
              <w:spacing w:line="460" w:lineRule="exact"/>
              <w:rPr>
                <w:rFonts w:ascii="宋体" w:hAnsi="宋体" w:cs="宋体"/>
                <w:i/>
                <w:iCs/>
                <w:color w:val="auto"/>
                <w:sz w:val="24"/>
                <w:u w:val="single"/>
              </w:rPr>
              <w:outlineLvl w:val="0"/>
            </w:pPr>
            <w:r>
              <w:rPr>
                <w:rFonts w:hint="eastAsia" w:ascii="宋体" w:hAnsi="宋体" w:cs="宋体"/>
                <w:i/>
                <w:iCs/>
                <w:color w:val="auto"/>
                <w:sz w:val="24"/>
                <w:u w:val="single"/>
                <w:lang w:val="zh-CN"/>
              </w:rPr>
              <w:t xml:space="preserve">若因不可控因素导致本次运维服务超过原有运维周期，2026年1月1日至本合同签订之日期间的运维仍由原运维单位负责。</w:t>
            </w:r>
            <w:r>
              <w:rPr>
                <w:rFonts w:hint="eastAsia" w:ascii="宋体" w:hAnsi="宋体" w:cs="宋体"/>
                <w:i/>
                <w:iCs/>
                <w:color w:val="auto"/>
                <w:sz w:val="24"/>
                <w:u w:val="single"/>
              </w:rPr>
              <w:t xml:space="preserve">供应商</w:t>
            </w:r>
            <w:r>
              <w:rPr>
                <w:rFonts w:hint="eastAsia" w:ascii="宋体" w:hAnsi="宋体" w:cs="宋体"/>
                <w:i/>
                <w:iCs/>
                <w:color w:val="auto"/>
                <w:sz w:val="24"/>
                <w:u w:val="single"/>
                <w:lang w:val="zh-CN"/>
              </w:rPr>
              <w:t xml:space="preserve">需承诺，超原有运维周期所产生的运维费用以本次</w:t>
            </w:r>
            <w:r>
              <w:rPr>
                <w:rFonts w:hint="eastAsia" w:ascii="宋体" w:hAnsi="宋体" w:cs="宋体"/>
                <w:i/>
                <w:iCs/>
                <w:color w:val="auto"/>
                <w:sz w:val="24"/>
                <w:u w:val="single"/>
              </w:rPr>
              <w:t xml:space="preserve">成交</w:t>
            </w:r>
            <w:r>
              <w:rPr>
                <w:rFonts w:hint="eastAsia" w:ascii="宋体" w:hAnsi="宋体" w:cs="宋体"/>
                <w:i/>
                <w:iCs/>
                <w:color w:val="auto"/>
                <w:sz w:val="24"/>
                <w:u w:val="single"/>
                <w:lang w:val="zh-CN"/>
              </w:rPr>
              <w:t xml:space="preserve">价格和实际发生时间计算，由成交供应商支付给原运维单位。</w:t>
            </w:r>
            <w:r/>
          </w:p>
          <w:p>
            <w:pPr>
              <w:jc w:val="left"/>
              <w:widowControl/>
              <w:rPr>
                <w:rFonts w:asciiTheme="minorEastAsia" w:hAnsiTheme="minorEastAsia" w:eastAsiaTheme="minorEastAsia" w:cstheme="minorEastAsia"/>
                <w:color w:val="auto"/>
                <w:sz w:val="24"/>
                <w:lang w:bidi="ar"/>
              </w:rPr>
            </w:pPr>
            <w:r>
              <w:rPr>
                <w:rFonts w:asciiTheme="minorEastAsia" w:hAnsiTheme="minorEastAsia" w:eastAsiaTheme="minorEastAsia" w:cstheme="minorEastAsia"/>
                <w:color w:val="auto"/>
                <w:sz w:val="24"/>
                <w:lang w:bidi="ar"/>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tcPr>
          <w:p>
            <w:pPr>
              <w:jc w:val="left"/>
              <w:widowControl/>
              <w:rPr>
                <w:rFonts w:asciiTheme="minorEastAsia" w:hAnsiTheme="minorEastAsia" w:eastAsiaTheme="minorEastAsia" w:cstheme="minorEastAsia"/>
                <w:color w:val="auto"/>
                <w:sz w:val="24"/>
                <w:lang w:bidi="ar"/>
              </w:rPr>
            </w:pPr>
            <w:r>
              <w:rPr>
                <w:rFonts w:hint="eastAsia" w:asciiTheme="minorEastAsia" w:hAnsiTheme="minorEastAsia" w:eastAsiaTheme="minorEastAsia" w:cstheme="minorEastAsia"/>
                <w:color w:val="auto"/>
                <w:sz w:val="24"/>
                <w:lang w:bidi="ar"/>
              </w:rPr>
              <w:t xml:space="preserve">提供承诺函</w:t>
            </w:r>
            <w:r/>
          </w:p>
        </w:tc>
      </w:tr>
    </w:tbl>
    <w:p>
      <w:pPr>
        <w:rPr>
          <w:rFonts w:ascii="宋体" w:hAnsi="宋体" w:cs="宋体"/>
          <w:color w:val="auto"/>
          <w:sz w:val="24"/>
        </w:rPr>
      </w:pPr>
      <w:r>
        <w:rPr>
          <w:rFonts w:ascii="宋体" w:hAnsi="宋体" w:cs="宋体"/>
          <w:color w:val="auto"/>
          <w:sz w:val="24"/>
        </w:rPr>
      </w:r>
      <w:r/>
    </w:p>
    <w:p>
      <w:pPr>
        <w:ind w:firstLine="480"/>
        <w:jc w:val="left"/>
        <w:spacing w:line="460" w:lineRule="exact"/>
        <w:rPr>
          <w:rFonts w:ascii="宋体" w:hAnsi="宋体" w:cs="宋体"/>
          <w:color w:val="auto"/>
          <w:sz w:val="24"/>
        </w:rPr>
      </w:pPr>
      <w:r>
        <w:rPr>
          <w:rFonts w:hint="eastAsia" w:ascii="宋体" w:hAnsi="宋体" w:cs="宋体"/>
          <w:color w:val="auto"/>
          <w:sz w:val="24"/>
        </w:rPr>
        <w:br w:type="page" w:clear="all"/>
      </w:r>
      <w:r/>
    </w:p>
    <w:p>
      <w:pPr>
        <w:jc w:val="left"/>
        <w:spacing w:line="460" w:lineRule="exact"/>
        <w:rPr>
          <w:rFonts w:ascii="宋体" w:hAnsi="宋体" w:cs="宋体"/>
          <w:color w:val="auto"/>
          <w:sz w:val="24"/>
        </w:rPr>
      </w:pPr>
      <w:r>
        <w:rPr>
          <w:rFonts w:hint="eastAsia" w:ascii="宋体" w:hAnsi="宋体" w:cs="宋体"/>
          <w:color w:val="auto"/>
          <w:sz w:val="24"/>
        </w:rPr>
        <w:t xml:space="preserve">附件14</w:t>
      </w:r>
      <w:r/>
    </w:p>
    <w:p>
      <w:pPr>
        <w:jc w:val="center"/>
        <w:spacing w:line="460" w:lineRule="exact"/>
        <w:rPr>
          <w:rFonts w:ascii="宋体" w:hAnsi="宋体" w:cs="宋体"/>
          <w:color w:val="auto"/>
          <w:sz w:val="24"/>
        </w:rPr>
      </w:pPr>
      <w:r>
        <w:rPr>
          <w:rFonts w:hint="eastAsia" w:ascii="宋体" w:hAnsi="宋体" w:cs="宋体"/>
          <w:color w:val="auto"/>
          <w:sz w:val="24"/>
        </w:rPr>
        <w:t xml:space="preserve">政府采购供应商友情提醒</w:t>
      </w:r>
      <w:r/>
    </w:p>
    <w:p>
      <w:pPr>
        <w:ind w:firstLine="600"/>
        <w:spacing w:line="460" w:lineRule="exact"/>
        <w:rPr>
          <w:rFonts w:ascii="宋体" w:hAnsi="宋体" w:cs="宋体"/>
          <w:color w:val="auto"/>
          <w:sz w:val="24"/>
        </w:rPr>
      </w:pPr>
      <w:r>
        <w:rPr>
          <w:rFonts w:hint="eastAsia" w:ascii="宋体" w:hAnsi="宋体" w:cs="宋体"/>
          <w:color w:val="auto"/>
          <w:sz w:val="24"/>
        </w:rPr>
        <w:t xml:space="preserve">供应商在参与政府采购项目中的常见问题，现将有关常见问题提醒如下：</w:t>
      </w:r>
      <w:r/>
    </w:p>
    <w:p>
      <w:pPr>
        <w:ind w:firstLine="602"/>
        <w:spacing w:line="460" w:lineRule="exact"/>
        <w:rPr>
          <w:rFonts w:ascii="宋体" w:hAnsi="宋体" w:cs="宋体"/>
          <w:b/>
          <w:bCs/>
          <w:color w:val="auto"/>
          <w:sz w:val="24"/>
        </w:rPr>
      </w:pPr>
      <w:r>
        <w:rPr>
          <w:rFonts w:hint="eastAsia" w:ascii="宋体" w:hAnsi="宋体" w:cs="宋体"/>
          <w:b/>
          <w:bCs/>
          <w:color w:val="auto"/>
          <w:sz w:val="24"/>
        </w:rPr>
        <w:t xml:space="preserve">一、如何参与政府采购项目？</w:t>
      </w:r>
      <w:r/>
    </w:p>
    <w:p>
      <w:pPr>
        <w:ind w:firstLine="600"/>
        <w:spacing w:line="460" w:lineRule="exact"/>
        <w:rPr>
          <w:rFonts w:ascii="宋体" w:hAnsi="宋体" w:cs="宋体"/>
          <w:color w:val="auto"/>
          <w:sz w:val="24"/>
        </w:rPr>
      </w:pPr>
      <w:r>
        <w:rPr>
          <w:rFonts w:hint="eastAsia" w:ascii="宋体" w:hAnsi="宋体" w:cs="宋体"/>
          <w:color w:val="auto"/>
          <w:sz w:val="24"/>
        </w:rPr>
        <w:t xml:space="preserve">答：（1）潜在供应商如有意向参与本公司政府采购项目，必须按照以下方法进行操作，方可视为参与成功。</w:t>
      </w:r>
      <w:r/>
    </w:p>
    <w:p>
      <w:pPr>
        <w:ind w:firstLine="600"/>
        <w:spacing w:line="460" w:lineRule="exact"/>
        <w:rPr>
          <w:rFonts w:ascii="宋体" w:hAnsi="宋体" w:cs="宋体"/>
          <w:color w:val="auto"/>
          <w:sz w:val="24"/>
        </w:rPr>
      </w:pPr>
      <w:r>
        <w:rPr>
          <w:rFonts w:hint="eastAsia" w:ascii="宋体" w:hAnsi="宋体" w:cs="宋体"/>
          <w:color w:val="auto"/>
          <w:sz w:val="24"/>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460" w:lineRule="exact"/>
        <w:rPr>
          <w:rFonts w:ascii="宋体" w:hAnsi="宋体" w:cs="宋体"/>
          <w:color w:val="auto"/>
          <w:sz w:val="24"/>
        </w:rPr>
      </w:pPr>
      <w:r>
        <w:rPr>
          <w:rFonts w:hint="eastAsia" w:ascii="宋体" w:hAnsi="宋体" w:cs="宋体"/>
          <w:color w:val="auto"/>
          <w:sz w:val="24"/>
        </w:rPr>
        <w:t xml:space="preserve">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r/>
    </w:p>
    <w:p>
      <w:pPr>
        <w:ind w:firstLine="600"/>
        <w:spacing w:line="460" w:lineRule="exact"/>
        <w:rPr>
          <w:rFonts w:ascii="宋体" w:hAnsi="宋体" w:cs="宋体"/>
          <w:color w:val="auto"/>
          <w:sz w:val="24"/>
        </w:rPr>
      </w:pPr>
      <w:r>
        <w:rPr>
          <w:rFonts w:hint="eastAsia" w:ascii="宋体" w:hAnsi="宋体" w:cs="宋体"/>
          <w:color w:val="auto"/>
          <w:sz w:val="24"/>
        </w:rPr>
        <w:t xml:space="preserve">（2）“CA数字证书”的办理材料以及供应商操作手册详见：</w:t>
      </w:r>
      <w:r/>
    </w:p>
    <w:p>
      <w:pPr>
        <w:ind w:firstLine="600"/>
        <w:spacing w:line="460" w:lineRule="exact"/>
        <w:rPr>
          <w:rFonts w:ascii="宋体" w:hAnsi="宋体" w:cs="宋体"/>
          <w:color w:val="auto"/>
          <w:sz w:val="24"/>
        </w:rPr>
      </w:pPr>
      <w:r>
        <w:rPr>
          <w:rFonts w:hint="eastAsia" w:ascii="宋体" w:hAnsi="宋体" w:cs="宋体"/>
          <w:color w:val="auto"/>
          <w:sz w:val="24"/>
        </w:rPr>
        <w:t xml:space="preserve">http://www.ccgp-jiangsu.gov.cn/jiangsu/zlxz/ee/ee3a4bc5a3454aa2b0d9312230633ce9.html</w:t>
      </w:r>
      <w:r/>
    </w:p>
    <w:p>
      <w:pPr>
        <w:ind w:firstLine="602"/>
        <w:spacing w:line="460" w:lineRule="exact"/>
        <w:rPr>
          <w:rFonts w:ascii="宋体" w:hAnsi="宋体" w:cs="宋体"/>
          <w:b/>
          <w:bCs/>
          <w:color w:val="auto"/>
          <w:sz w:val="24"/>
        </w:rPr>
      </w:pPr>
      <w:r>
        <w:rPr>
          <w:rFonts w:hint="eastAsia" w:ascii="宋体" w:hAnsi="宋体" w:cs="宋体"/>
          <w:b/>
          <w:bCs/>
          <w:color w:val="auto"/>
          <w:sz w:val="24"/>
        </w:rPr>
        <w:t xml:space="preserve">二、如何正确填写《中小企业声明函》？</w:t>
      </w:r>
      <w:r/>
    </w:p>
    <w:p>
      <w:pPr>
        <w:ind w:firstLine="600"/>
        <w:spacing w:line="460" w:lineRule="exact"/>
        <w:rPr>
          <w:rFonts w:ascii="宋体" w:hAnsi="宋体" w:cs="宋体"/>
          <w:color w:val="auto"/>
          <w:sz w:val="24"/>
        </w:rPr>
      </w:pPr>
      <w:r>
        <w:rPr>
          <w:rFonts w:hint="eastAsia" w:ascii="宋体" w:hAnsi="宋体" w:cs="宋体"/>
          <w:color w:val="auto"/>
          <w:sz w:val="24"/>
        </w:rPr>
        <w:t xml:space="preserve">答：受中小企业扶持政策的供应商应当满足下列条件：在货物采购项目中，货物应当由中小企业</w:t>
      </w:r>
      <w:r>
        <w:rPr>
          <w:rFonts w:hint="eastAsia" w:ascii="宋体" w:hAnsi="宋体" w:cs="宋体"/>
          <w:b/>
          <w:bCs/>
          <w:color w:val="auto"/>
          <w:sz w:val="24"/>
        </w:rPr>
        <w:t xml:space="preserve">制造</w:t>
      </w:r>
      <w:r>
        <w:rPr>
          <w:rFonts w:hint="eastAsia" w:ascii="宋体" w:hAnsi="宋体" w:cs="宋体"/>
          <w:color w:val="auto"/>
          <w:sz w:val="24"/>
        </w:rPr>
        <w:t xml:space="preserve">，不对其中涉及的服务的承接商作出要求。货物类项目制造商在填写中小企业声明函时，需按照采购标的中的标的清单</w:t>
      </w:r>
      <w:r>
        <w:rPr>
          <w:rFonts w:hint="eastAsia" w:ascii="宋体" w:hAnsi="宋体" w:cs="宋体"/>
          <w:b/>
          <w:bCs/>
          <w:color w:val="auto"/>
          <w:sz w:val="24"/>
        </w:rPr>
        <w:t xml:space="preserve">逐项进行响应</w:t>
      </w:r>
      <w:r>
        <w:rPr>
          <w:rFonts w:hint="eastAsia" w:ascii="宋体" w:hAnsi="宋体" w:cs="宋体"/>
          <w:color w:val="auto"/>
          <w:sz w:val="24"/>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460" w:lineRule="exact"/>
        <w:rPr>
          <w:rFonts w:ascii="宋体" w:hAnsi="宋体" w:cs="宋体"/>
          <w:color w:val="auto"/>
          <w:sz w:val="24"/>
        </w:rPr>
      </w:pPr>
      <w:r>
        <w:rPr>
          <w:rFonts w:hint="eastAsia" w:ascii="宋体" w:hAnsi="宋体" w:cs="宋体"/>
          <w:color w:val="auto"/>
          <w:sz w:val="24"/>
        </w:rPr>
        <w:t xml:space="preserve">如采购项目允许分包，所有分包供应商也需按照采购项目的属性提供《中小企业声明函》，否则视为不享受中小企业扶持政策。</w:t>
      </w:r>
      <w:r/>
    </w:p>
    <w:p>
      <w:pPr>
        <w:ind w:firstLine="602"/>
        <w:spacing w:line="460" w:lineRule="exact"/>
        <w:rPr>
          <w:rFonts w:ascii="宋体" w:hAnsi="宋体" w:cs="宋体"/>
          <w:b/>
          <w:bCs/>
          <w:color w:val="auto"/>
          <w:sz w:val="24"/>
        </w:rPr>
      </w:pPr>
      <w:r>
        <w:rPr>
          <w:rFonts w:hint="eastAsia" w:ascii="宋体" w:hAnsi="宋体" w:cs="宋体"/>
          <w:b/>
          <w:bCs/>
          <w:color w:val="auto"/>
          <w:sz w:val="24"/>
        </w:rPr>
        <w:t xml:space="preserve">三、填写附件的时候有哪些需要注意的？</w:t>
      </w:r>
      <w:r/>
    </w:p>
    <w:p>
      <w:pPr>
        <w:ind w:firstLine="600"/>
        <w:spacing w:line="460" w:lineRule="exact"/>
        <w:rPr>
          <w:rFonts w:ascii="宋体" w:hAnsi="宋体" w:cs="宋体"/>
          <w:color w:val="auto"/>
          <w:sz w:val="24"/>
        </w:rPr>
      </w:pPr>
      <w:r>
        <w:rPr>
          <w:rFonts w:hint="eastAsia" w:ascii="宋体" w:hAnsi="宋体" w:cs="宋体"/>
          <w:color w:val="auto"/>
          <w:sz w:val="24"/>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460" w:lineRule="exact"/>
        <w:rPr>
          <w:rFonts w:ascii="宋体" w:hAnsi="宋体" w:cs="宋体"/>
          <w:b/>
          <w:bCs/>
          <w:color w:val="auto"/>
          <w:sz w:val="24"/>
        </w:rPr>
      </w:pPr>
      <w:r>
        <w:rPr>
          <w:rFonts w:hint="eastAsia" w:ascii="宋体" w:hAnsi="宋体" w:cs="宋体"/>
          <w:b/>
          <w:bCs/>
          <w:color w:val="auto"/>
          <w:sz w:val="24"/>
        </w:rPr>
        <w:t xml:space="preserve">四、报价时有哪些注意事项？</w:t>
      </w:r>
      <w:r/>
    </w:p>
    <w:p>
      <w:pPr>
        <w:ind w:firstLine="600"/>
        <w:spacing w:line="460" w:lineRule="exact"/>
        <w:rPr>
          <w:rFonts w:ascii="宋体" w:hAnsi="宋体" w:cs="宋体"/>
          <w:color w:val="auto"/>
          <w:sz w:val="24"/>
        </w:rPr>
      </w:pPr>
      <w:r>
        <w:rPr>
          <w:rFonts w:hint="eastAsia" w:ascii="宋体" w:hAnsi="宋体" w:cs="宋体"/>
          <w:color w:val="auto"/>
          <w:sz w:val="24"/>
        </w:rPr>
        <w:t xml:space="preserve">答：各供应商报价时应注意总报价不得高于最高限价。涉及分项报价有最高限价要求的，应当逐项审查；分项报价与总价存在换算关系的，应核对换算是否准确。</w:t>
      </w:r>
      <w:r/>
    </w:p>
    <w:p>
      <w:pPr>
        <w:ind w:firstLine="600"/>
        <w:spacing w:line="460" w:lineRule="exact"/>
        <w:rPr>
          <w:rFonts w:ascii="宋体" w:hAnsi="宋体" w:cs="宋体"/>
          <w:color w:val="auto"/>
          <w:sz w:val="24"/>
        </w:rPr>
      </w:pPr>
      <w:r>
        <w:rPr>
          <w:rFonts w:hint="eastAsia" w:ascii="宋体" w:hAnsi="宋体" w:cs="宋体"/>
          <w:color w:val="auto"/>
          <w:sz w:val="24"/>
        </w:rPr>
        <w:t xml:space="preserve">此外，供应商最终报价出现下列情形之一的，评审委员会将启动异常低价投标（响应）审查程序：</w:t>
      </w:r>
      <w:r/>
    </w:p>
    <w:p>
      <w:pPr>
        <w:ind w:firstLine="600"/>
        <w:spacing w:line="460" w:lineRule="exact"/>
        <w:rPr>
          <w:rFonts w:ascii="宋体" w:hAnsi="宋体" w:cs="宋体"/>
          <w:color w:val="auto"/>
          <w:sz w:val="24"/>
        </w:rPr>
      </w:pPr>
      <w:r>
        <w:rPr>
          <w:rFonts w:hint="eastAsia" w:ascii="宋体" w:hAnsi="宋体" w:cs="宋体"/>
          <w:color w:val="auto"/>
          <w:sz w:val="24"/>
        </w:rPr>
        <w:t xml:space="preserve">1.投标（响应）报价低于采购项目预算50%的，即投标（响应）报价&lt;采购项目预算×50%；</w:t>
      </w:r>
      <w:r/>
    </w:p>
    <w:p>
      <w:pPr>
        <w:ind w:firstLine="600"/>
        <w:spacing w:line="460" w:lineRule="exact"/>
        <w:rPr>
          <w:rFonts w:ascii="宋体" w:hAnsi="宋体" w:cs="宋体"/>
          <w:color w:val="auto"/>
          <w:sz w:val="24"/>
        </w:rPr>
      </w:pPr>
      <w:r>
        <w:rPr>
          <w:rFonts w:hint="eastAsia" w:ascii="宋体" w:hAnsi="宋体" w:cs="宋体"/>
          <w:color w:val="auto"/>
          <w:sz w:val="24"/>
        </w:rPr>
        <w:t xml:space="preserve">2.投标（响应）报价低于采购项目最高限价45%的，即投标（响应）报价&lt;采购项目最高限价×45%；</w:t>
      </w:r>
      <w:r/>
    </w:p>
    <w:p>
      <w:pPr>
        <w:ind w:firstLine="600"/>
        <w:spacing w:line="460" w:lineRule="exact"/>
        <w:rPr>
          <w:rFonts w:ascii="宋体" w:hAnsi="宋体" w:cs="宋体"/>
          <w:color w:val="auto"/>
          <w:sz w:val="24"/>
        </w:rPr>
      </w:pPr>
      <w:r>
        <w:rPr>
          <w:rFonts w:hint="eastAsia" w:ascii="宋体" w:hAnsi="宋体" w:cs="宋体"/>
          <w:color w:val="auto"/>
          <w:sz w:val="24"/>
        </w:rPr>
        <w:t xml:space="preserve">3.评审委员会认定的供应商报价过低、有可能影响产品质量或者不能诚信履约的其他情形。</w:t>
      </w:r>
      <w:r/>
    </w:p>
    <w:p>
      <w:pPr>
        <w:ind w:firstLine="600"/>
        <w:spacing w:line="460" w:lineRule="exact"/>
        <w:rPr>
          <w:rFonts w:ascii="宋体" w:hAnsi="宋体" w:cs="宋体"/>
          <w:color w:val="auto"/>
          <w:sz w:val="24"/>
        </w:rPr>
      </w:pPr>
      <w:r>
        <w:rPr>
          <w:rFonts w:hint="eastAsia" w:ascii="宋体" w:hAnsi="宋体" w:cs="宋体"/>
          <w:color w:val="auto"/>
          <w:sz w:val="24"/>
        </w:rPr>
        <w:t xml:space="preserve">启动异常低价投标（响应）审查后，评审委员会将要求相关供应商在评标现场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460" w:lineRule="exact"/>
        <w:rPr>
          <w:rFonts w:ascii="宋体" w:hAnsi="宋体" w:cs="宋体"/>
          <w:color w:val="auto"/>
          <w:sz w:val="24"/>
        </w:rPr>
      </w:pPr>
      <w:r>
        <w:rPr>
          <w:rFonts w:hint="eastAsia" w:ascii="宋体" w:hAnsi="宋体" w:cs="宋体"/>
          <w:color w:val="auto"/>
          <w:sz w:val="24"/>
        </w:rPr>
        <w:t xml:space="preserve">各投标（响应）供应商应当始终关注开标大厅，并及时进行响应。如投标（响应）供应商不提供书面说明、证明材料，或者提供的书面说明、证明材料不能证明其报价合理性的，评审委员会有权将其作为无效投标（响应）处理。</w:t>
      </w:r>
      <w:r/>
    </w:p>
    <w:p>
      <w:pPr>
        <w:ind w:firstLine="600"/>
        <w:spacing w:line="460" w:lineRule="exact"/>
        <w:rPr>
          <w:rFonts w:ascii="宋体" w:hAnsi="宋体" w:cs="宋体"/>
          <w:color w:val="auto"/>
          <w:sz w:val="24"/>
        </w:rPr>
      </w:pPr>
      <w:r>
        <w:rPr>
          <w:rFonts w:hint="eastAsia" w:ascii="宋体" w:hAnsi="宋体" w:cs="宋体"/>
          <w:color w:val="auto"/>
          <w:sz w:val="24"/>
        </w:rPr>
        <w:t xml:space="preserve">对报价异常低且经评审委员会启动相关审查机制后仍中标或成交的供应商，采购人将重点关注其履约能力、履约承诺、实际履约情况等。</w:t>
      </w:r>
      <w:r/>
    </w:p>
    <w:p>
      <w:pPr>
        <w:ind w:firstLine="602"/>
        <w:spacing w:line="460" w:lineRule="exact"/>
        <w:rPr>
          <w:rFonts w:ascii="宋体" w:hAnsi="宋体" w:cs="宋体"/>
          <w:b/>
          <w:bCs/>
          <w:color w:val="auto"/>
          <w:sz w:val="24"/>
        </w:rPr>
      </w:pPr>
      <w:r>
        <w:rPr>
          <w:rFonts w:hint="eastAsia" w:ascii="宋体" w:hAnsi="宋体" w:cs="宋体"/>
          <w:b/>
          <w:bCs/>
          <w:color w:val="auto"/>
          <w:sz w:val="24"/>
        </w:rPr>
        <w:t xml:space="preserve">五、开评标过程中供应商的注意事项有哪些？</w:t>
      </w:r>
      <w:r/>
    </w:p>
    <w:p>
      <w:pPr>
        <w:ind w:firstLine="600"/>
        <w:spacing w:line="460" w:lineRule="exact"/>
        <w:rPr>
          <w:rFonts w:ascii="宋体" w:hAnsi="宋体" w:cs="宋体"/>
          <w:color w:val="auto"/>
          <w:sz w:val="24"/>
        </w:rPr>
      </w:pPr>
      <w:r>
        <w:rPr>
          <w:rFonts w:hint="eastAsia" w:ascii="宋体" w:hAnsi="宋体" w:cs="宋体"/>
          <w:color w:val="auto"/>
          <w:sz w:val="24"/>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460" w:lineRule="exact"/>
        <w:rPr>
          <w:rFonts w:ascii="宋体" w:hAnsi="宋体" w:cs="宋体"/>
          <w:b/>
          <w:bCs/>
          <w:color w:val="auto"/>
          <w:sz w:val="24"/>
        </w:rPr>
      </w:pPr>
      <w:r>
        <w:rPr>
          <w:rFonts w:hint="eastAsia" w:ascii="宋体" w:hAnsi="宋体" w:cs="宋体"/>
          <w:b/>
          <w:bCs/>
          <w:color w:val="auto"/>
          <w:sz w:val="24"/>
        </w:rPr>
        <w:t xml:space="preserve">六、评标结束后什么时候能查询结果？如何查询？</w:t>
      </w:r>
      <w:r/>
    </w:p>
    <w:p>
      <w:pPr>
        <w:ind w:firstLine="600"/>
        <w:spacing w:line="460" w:lineRule="exact"/>
        <w:rPr>
          <w:rFonts w:ascii="宋体" w:hAnsi="宋体" w:cs="宋体"/>
          <w:color w:val="auto"/>
          <w:sz w:val="24"/>
        </w:rPr>
      </w:pPr>
      <w:r>
        <w:rPr>
          <w:rFonts w:hint="eastAsia" w:ascii="宋体" w:hAnsi="宋体" w:cs="宋体"/>
          <w:color w:val="auto"/>
          <w:sz w:val="24"/>
        </w:rPr>
        <w:t xml:space="preserve">答：对于采用公开招标或封闭式框架协议方式采购的项目，项目中标（入围）公告发布，参与供应商即可在“苏采云”系统中查看评审结果。</w:t>
      </w:r>
      <w:r/>
    </w:p>
    <w:p>
      <w:pPr>
        <w:ind w:firstLine="600"/>
        <w:spacing w:line="460" w:lineRule="exact"/>
        <w:rPr>
          <w:rFonts w:ascii="宋体" w:hAnsi="宋体" w:cs="宋体"/>
          <w:color w:val="auto"/>
          <w:sz w:val="24"/>
        </w:rPr>
      </w:pPr>
      <w:r>
        <w:rPr>
          <w:rFonts w:hint="eastAsia" w:ascii="宋体" w:hAnsi="宋体" w:cs="宋体"/>
          <w:color w:val="auto"/>
          <w:sz w:val="24"/>
        </w:rPr>
        <w:t xml:space="preserve">供应商查询评审结果的路径为：登录“苏采云”系统-点击【采购项目参与】-【评审结果查询】-点击【查看】按钮，进入评审结果详情页面。供应商可以查看到资格符合评审是否通过、评审总得分、排名和是否中标/成交。</w:t>
      </w:r>
      <w:r/>
    </w:p>
    <w:p>
      <w:pPr>
        <w:spacing w:line="460" w:lineRule="exact"/>
        <w:rPr>
          <w:rFonts w:ascii="宋体" w:hAnsi="宋体" w:cs="宋体"/>
          <w:color w:val="auto"/>
          <w:sz w:val="24"/>
        </w:rPr>
      </w:pPr>
      <w:r>
        <w:rPr>
          <w:rFonts w:ascii="宋体" w:hAnsi="宋体" w:cs="宋体"/>
          <w:color w:val="auto"/>
          <w:sz w:val="24"/>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Tahoma">
    <w:panose1 w:val="020B0604030504040204"/>
  </w:font>
  <w:font w:name="Calibri">
    <w:panose1 w:val="020F0502020204030204"/>
  </w:font>
  <w:font w:name="等线">
    <w:panose1 w:val="02010600030101010101"/>
  </w:font>
  <w:font w:name="新宋体">
    <w:panose1 w:val="02010609030101010101"/>
  </w:font>
  <w:font w:name="Plotter">
    <w:panose1 w:val="020B0503020202020204"/>
  </w:font>
  <w:font w:name="楷体_GB2312">
    <w:panose1 w:val="02010609060101010101"/>
  </w:font>
  <w:font w:name="黑体">
    <w:panose1 w:val="02010609060101010101"/>
  </w:font>
  <w:font w:name="Verdana">
    <w:panose1 w:val="020B0604030504040204"/>
  </w:font>
  <w:font w:name="仿宋_GB2312">
    <w:panose1 w:val="02010609060101010101"/>
  </w:font>
  <w:font w:name="Noto Sans CJK JP Regular">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华文仿宋">
    <w:panose1 w:val="02010600040101010101"/>
  </w:font>
  <w:font w:name="monospac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jc w:val="center"/>
                          </w:pPr>
                          <w:r>
                            <w:fldChar w:fldCharType="begin"/>
                          </w:r>
                          <w:r>
                            <w:instrText xml:space="preserve"> PAGE   \* MERGEFORMAT </w:instrText>
                          </w:r>
                          <w:r>
                            <w:fldChar w:fldCharType="separate"/>
                          </w:r>
                          <w:r>
                            <w:rPr>
                              <w:lang w:val="zh-CN"/>
                            </w:rP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jc w:val="center"/>
                    </w:pPr>
                    <w:r>
                      <w:fldChar w:fldCharType="begin"/>
                    </w:r>
                    <w:r>
                      <w:instrText xml:space="preserve"> PAGE   \* MERGEFORMAT </w:instrText>
                    </w:r>
                    <w:r>
                      <w:fldChar w:fldCharType="separate"/>
                    </w:r>
                    <w:r>
                      <w:rPr>
                        <w:lang w:val="zh-CN"/>
                      </w:rPr>
                      <w:t xml:space="preserve">74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jc w:val="center"/>
                          </w:pPr>
                          <w:r>
                            <w:fldChar w:fldCharType="begin"/>
                          </w:r>
                          <w:r>
                            <w:instrText xml:space="preserve">PAGE   \* MERGEFORMAT</w:instrText>
                          </w:r>
                          <w:r>
                            <w:fldChar w:fldCharType="separate"/>
                          </w:r>
                          <w:r>
                            <w:rPr>
                              <w:lang w:val="zh-CN"/>
                            </w:rPr>
                            <w:t xml:space="preserve">77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jc w:val="center"/>
                    </w:pPr>
                    <w:r>
                      <w:fldChar w:fldCharType="begin"/>
                    </w:r>
                    <w:r>
                      <w:instrText xml:space="preserve">PAGE   \* MERGEFORMAT</w:instrText>
                    </w:r>
                    <w:r>
                      <w:fldChar w:fldCharType="separate"/>
                    </w:r>
                    <w:r>
                      <w:rPr>
                        <w:lang w:val="zh-CN"/>
                      </w:rP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both"/>
      <w:tabs>
        <w:tab w:val="left" w:pos="540" w:leader="none"/>
      </w:tabs>
      <w:pBdr>
        <w:bottom w:val="none" w:color="000000" w:sz="0" w:space="0"/>
      </w:pBdr>
    </w:pP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TOC Heading"/>
    <w:uiPriority w:val="39"/>
    <w:unhideWhenUsed/>
  </w:style>
  <w:style w:type="paragraph" w:styleId="76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2">
    <w:name w:val="Heading 1"/>
    <w:basedOn w:val="761"/>
    <w:next w:val="761"/>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uiPriority w:val="9"/>
    <w:unhideWhenUsed/>
    <w:qFormat/>
    <w:pPr>
      <w:keepLines/>
      <w:keepNext/>
      <w:spacing w:before="320" w:after="200"/>
      <w:outlineLvl w:val="4"/>
    </w:pPr>
    <w:rPr>
      <w:rFonts w:ascii="Arial" w:hAnsi="Arial" w:eastAsia="Arial" w:cs="Arial"/>
      <w:b/>
      <w:bCs/>
      <w:sz w:val="24"/>
    </w:rPr>
  </w:style>
  <w:style w:type="paragraph" w:styleId="767">
    <w:name w:val="Heading 6"/>
    <w:basedOn w:val="761"/>
    <w:next w:val="761"/>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uiPriority w:val="9"/>
    <w:unhideWhenUsed/>
    <w:qFormat/>
    <w:pPr>
      <w:keepLines/>
      <w:keepNext/>
      <w:spacing w:before="320" w:after="200"/>
      <w:outlineLvl w:val="8"/>
    </w:pPr>
    <w:rPr>
      <w:rFonts w:ascii="Arial" w:hAnsi="Arial" w:eastAsia="Arial" w:cs="Arial"/>
      <w:i/>
      <w:iCs/>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7"/>
    <w:basedOn w:val="761"/>
    <w:next w:val="761"/>
    <w:uiPriority w:val="39"/>
    <w:unhideWhenUsed/>
    <w:qFormat/>
    <w:pPr>
      <w:ind w:left="1701"/>
      <w:spacing w:after="57"/>
    </w:pPr>
  </w:style>
  <w:style w:type="paragraph" w:styleId="774">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1"/>
    <w:uiPriority w:val="99"/>
    <w:semiHidden/>
    <w:unhideWhenUsed/>
    <w:qFormat/>
    <w:pPr>
      <w:jc w:val="left"/>
    </w:pPr>
  </w:style>
  <w:style w:type="paragraph" w:styleId="776">
    <w:name w:val="Body Text"/>
    <w:basedOn w:val="761"/>
    <w:next w:val="761"/>
    <w:uiPriority w:val="99"/>
    <w:qFormat/>
  </w:style>
  <w:style w:type="paragraph" w:styleId="777">
    <w:name w:val="toc 5"/>
    <w:basedOn w:val="761"/>
    <w:next w:val="761"/>
    <w:uiPriority w:val="39"/>
    <w:unhideWhenUsed/>
    <w:qFormat/>
    <w:pPr>
      <w:ind w:left="1134"/>
      <w:spacing w:after="57"/>
    </w:pPr>
  </w:style>
  <w:style w:type="paragraph" w:styleId="778">
    <w:name w:val="toc 3"/>
    <w:basedOn w:val="761"/>
    <w:next w:val="761"/>
    <w:uiPriority w:val="39"/>
    <w:unhideWhenUsed/>
    <w:qFormat/>
    <w:pPr>
      <w:ind w:left="567"/>
      <w:spacing w:after="57"/>
    </w:pPr>
  </w:style>
  <w:style w:type="paragraph" w:styleId="779">
    <w:name w:val="Plain Text"/>
    <w:basedOn w:val="761"/>
    <w:uiPriority w:val="0"/>
    <w:qFormat/>
    <w:rPr>
      <w:rFonts w:ascii="宋体" w:hAnsi="Courier New"/>
      <w:sz w:val="20"/>
      <w:szCs w:val="21"/>
    </w:rPr>
  </w:style>
  <w:style w:type="paragraph" w:styleId="780">
    <w:name w:val="toc 8"/>
    <w:basedOn w:val="761"/>
    <w:next w:val="761"/>
    <w:uiPriority w:val="39"/>
    <w:unhideWhenUsed/>
    <w:qFormat/>
    <w:pPr>
      <w:ind w:left="1984"/>
      <w:spacing w:after="57"/>
    </w:pPr>
  </w:style>
  <w:style w:type="paragraph" w:styleId="781">
    <w:name w:val="endnote text"/>
    <w:basedOn w:val="761"/>
    <w:uiPriority w:val="99"/>
    <w:semiHidden/>
    <w:unhideWhenUsed/>
    <w:qFormat/>
    <w:rPr>
      <w:sz w:val="20"/>
    </w:rPr>
  </w:style>
  <w:style w:type="paragraph" w:styleId="782">
    <w:name w:val="Balloon Text"/>
    <w:basedOn w:val="761"/>
    <w:link w:val="1150"/>
    <w:uiPriority w:val="99"/>
    <w:semiHidden/>
    <w:unhideWhenUsed/>
    <w:qFormat/>
    <w:rPr>
      <w:sz w:val="18"/>
      <w:szCs w:val="18"/>
    </w:rPr>
  </w:style>
  <w:style w:type="paragraph" w:styleId="783">
    <w:name w:val="Footer"/>
    <w:basedOn w:val="761"/>
    <w:uiPriority w:val="99"/>
    <w:unhideWhenUsed/>
    <w:qFormat/>
    <w:pPr>
      <w:tabs>
        <w:tab w:val="center" w:pos="7143" w:leader="none"/>
        <w:tab w:val="right" w:pos="14287" w:leader="none"/>
      </w:tabs>
    </w:pPr>
  </w:style>
  <w:style w:type="paragraph" w:styleId="784">
    <w:name w:val="Header"/>
    <w:basedOn w:val="761"/>
    <w:uiPriority w:val="99"/>
    <w:unhideWhenUsed/>
    <w:qFormat/>
    <w:pPr>
      <w:tabs>
        <w:tab w:val="center" w:pos="7143" w:leader="none"/>
        <w:tab w:val="right" w:pos="14287" w:leader="none"/>
      </w:tabs>
    </w:pPr>
  </w:style>
  <w:style w:type="paragraph" w:styleId="785">
    <w:name w:val="toc 1"/>
    <w:basedOn w:val="761"/>
    <w:next w:val="761"/>
    <w:uiPriority w:val="39"/>
    <w:unhideWhenUsed/>
    <w:qFormat/>
    <w:pPr>
      <w:spacing w:after="57"/>
    </w:pPr>
  </w:style>
  <w:style w:type="paragraph" w:styleId="786">
    <w:name w:val="toc 4"/>
    <w:basedOn w:val="761"/>
    <w:next w:val="761"/>
    <w:uiPriority w:val="39"/>
    <w:unhideWhenUsed/>
    <w:qFormat/>
    <w:pPr>
      <w:ind w:left="850"/>
      <w:spacing w:after="57"/>
    </w:pPr>
  </w:style>
  <w:style w:type="paragraph" w:styleId="787">
    <w:name w:val="Subtitle"/>
    <w:basedOn w:val="761"/>
    <w:next w:val="761"/>
    <w:uiPriority w:val="11"/>
    <w:qFormat/>
    <w:pPr>
      <w:spacing w:before="200" w:after="200"/>
    </w:pPr>
    <w:rPr>
      <w:sz w:val="24"/>
    </w:rPr>
  </w:style>
  <w:style w:type="paragraph" w:styleId="788">
    <w:name w:val="footnote text"/>
    <w:basedOn w:val="761"/>
    <w:uiPriority w:val="99"/>
    <w:semiHidden/>
    <w:unhideWhenUsed/>
    <w:qFormat/>
    <w:pPr>
      <w:spacing w:after="40"/>
    </w:pPr>
    <w:rPr>
      <w:sz w:val="18"/>
    </w:rPr>
  </w:style>
  <w:style w:type="paragraph" w:styleId="789">
    <w:name w:val="toc 6"/>
    <w:basedOn w:val="761"/>
    <w:next w:val="761"/>
    <w:uiPriority w:val="39"/>
    <w:unhideWhenUsed/>
    <w:qFormat/>
    <w:pPr>
      <w:ind w:left="1417"/>
      <w:spacing w:after="57"/>
    </w:pPr>
  </w:style>
  <w:style w:type="paragraph" w:styleId="790">
    <w:name w:val="table of figures"/>
    <w:basedOn w:val="761"/>
    <w:next w:val="761"/>
    <w:uiPriority w:val="99"/>
    <w:unhideWhenUsed/>
    <w:qFormat/>
  </w:style>
  <w:style w:type="paragraph" w:styleId="791">
    <w:name w:val="toc 2"/>
    <w:basedOn w:val="761"/>
    <w:next w:val="761"/>
    <w:uiPriority w:val="39"/>
    <w:unhideWhenUsed/>
    <w:qFormat/>
    <w:pPr>
      <w:ind w:left="283"/>
      <w:spacing w:after="57"/>
    </w:pPr>
  </w:style>
  <w:style w:type="paragraph" w:styleId="792">
    <w:name w:val="toc 9"/>
    <w:basedOn w:val="761"/>
    <w:next w:val="761"/>
    <w:uiPriority w:val="39"/>
    <w:unhideWhenUsed/>
    <w:qFormat/>
    <w:pPr>
      <w:ind w:left="2268"/>
      <w:spacing w:after="57"/>
    </w:pPr>
  </w:style>
  <w:style w:type="paragraph" w:styleId="793">
    <w:name w:val="HTML Preformatted"/>
    <w:basedOn w:val="76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794">
    <w:name w:val="Title"/>
    <w:basedOn w:val="761"/>
    <w:uiPriority w:val="10"/>
    <w:qFormat/>
    <w:pPr>
      <w:contextualSpacing/>
      <w:spacing w:before="300" w:after="200"/>
    </w:pPr>
    <w:rPr>
      <w:sz w:val="48"/>
      <w:szCs w:val="48"/>
    </w:r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page number"/>
    <w:uiPriority w:val="0"/>
    <w:qFormat/>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annotation reference"/>
    <w:basedOn w:val="771"/>
    <w:uiPriority w:val="99"/>
    <w:semiHidden/>
    <w:unhideWhenUsed/>
    <w:qFormat/>
    <w:rPr>
      <w:sz w:val="21"/>
      <w:szCs w:val="21"/>
    </w:rPr>
  </w:style>
  <w:style w:type="character" w:styleId="800">
    <w:name w:val="footnote reference"/>
    <w:uiPriority w:val="99"/>
    <w:unhideWhenUsed/>
    <w:qFormat/>
    <w:rPr>
      <w:vertAlign w:val="superscript"/>
    </w:rPr>
  </w:style>
  <w:style w:type="paragraph" w:styleId="801" w:customStyle="1">
    <w:name w:val="BodyText"/>
    <w:basedOn w:val="761"/>
    <w:uiPriority w:val="0"/>
    <w:qFormat/>
    <w:pPr>
      <w:ind w:left="72" w:right="30"/>
      <w:jc w:val="center"/>
      <w:spacing w:after="60" w:line="360" w:lineRule="atLeast"/>
    </w:pPr>
    <w:rPr>
      <w:szCs w:val="22"/>
    </w:rPr>
  </w:style>
  <w:style w:type="table" w:styleId="802" w:customStyle="1">
    <w:name w:val="Plain Table 1"/>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basedOn w:val="7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basedOn w:val="7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basedOn w:val="7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2"/>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3"/>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5 Dark"/>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6 Colorful"/>
    <w:basedOn w:val="7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7 Colorful"/>
    <w:basedOn w:val="7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1 Light"/>
    <w:basedOn w:val="77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2"/>
    <w:basedOn w:val="7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3"/>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5 Dark"/>
    <w:basedOn w:val="7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basedOn w:val="77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7 Colorful"/>
    <w:basedOn w:val="77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1" w:customStyle="1">
    <w:name w:val="TOC 标题1"/>
    <w:uiPriority w:val="39"/>
    <w:unhideWhenUsed/>
    <w:qFormat/>
    <w:rPr>
      <w:rFonts w:ascii="Times New Roman" w:hAnsi="Times New Roman" w:eastAsia="宋体" w:cs="Times New Roman"/>
      <w:lang w:val="en-US" w:eastAsia="zh-CN" w:bidi="ar-SA"/>
    </w:rPr>
  </w:style>
  <w:style w:type="paragraph" w:styleId="822">
    <w:name w:val="List Paragraph"/>
    <w:basedOn w:val="761"/>
    <w:uiPriority w:val="34"/>
    <w:qFormat/>
    <w:pPr>
      <w:contextualSpacing/>
      <w:ind w:left="720"/>
    </w:pPr>
  </w:style>
  <w:style w:type="paragraph" w:styleId="823">
    <w:name w:val="No Spacing"/>
    <w:uiPriority w:val="1"/>
    <w:qFormat/>
    <w:rPr>
      <w:rFonts w:ascii="Times New Roman" w:hAnsi="Times New Roman" w:eastAsia="宋体" w:cs="Times New Roman"/>
      <w:lang w:val="en-US" w:eastAsia="zh-CN" w:bidi="ar-SA"/>
    </w:rPr>
  </w:style>
  <w:style w:type="paragraph" w:styleId="824">
    <w:name w:val="Quote"/>
    <w:basedOn w:val="761"/>
    <w:next w:val="761"/>
    <w:uiPriority w:val="29"/>
    <w:qFormat/>
    <w:pPr>
      <w:ind w:left="720" w:right="720"/>
    </w:pPr>
    <w:rPr>
      <w:i/>
    </w:rPr>
  </w:style>
  <w:style w:type="paragraph" w:styleId="825">
    <w:name w:val="Intense Quote"/>
    <w:basedOn w:val="761"/>
    <w:next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6" w:customStyle="1">
    <w:name w:val="标题 112"/>
    <w:basedOn w:val="761"/>
    <w:next w:val="761"/>
    <w:link w:val="837"/>
    <w:uiPriority w:val="9"/>
    <w:qFormat/>
    <w:pPr>
      <w:keepLines/>
      <w:keepNext/>
      <w:spacing w:before="480" w:after="200"/>
      <w:outlineLvl w:val="0"/>
    </w:pPr>
    <w:rPr>
      <w:rFonts w:ascii="Arial" w:hAnsi="Arial" w:eastAsia="Arial"/>
      <w:sz w:val="40"/>
      <w:szCs w:val="40"/>
    </w:rPr>
  </w:style>
  <w:style w:type="paragraph" w:styleId="827" w:customStyle="1">
    <w:name w:val="标题 211"/>
    <w:basedOn w:val="761"/>
    <w:next w:val="761"/>
    <w:link w:val="838"/>
    <w:uiPriority w:val="9"/>
    <w:qFormat/>
    <w:pPr>
      <w:keepLines/>
      <w:keepNext/>
      <w:spacing w:before="360" w:after="200"/>
      <w:outlineLvl w:val="1"/>
    </w:pPr>
    <w:rPr>
      <w:rFonts w:ascii="Arial" w:hAnsi="Arial" w:eastAsia="Arial"/>
      <w:sz w:val="34"/>
      <w:szCs w:val="20"/>
    </w:rPr>
  </w:style>
  <w:style w:type="paragraph" w:styleId="828" w:customStyle="1">
    <w:name w:val="标题 311"/>
    <w:basedOn w:val="761"/>
    <w:next w:val="761"/>
    <w:link w:val="839"/>
    <w:uiPriority w:val="9"/>
    <w:qFormat/>
    <w:pPr>
      <w:keepLines/>
      <w:keepNext/>
      <w:spacing w:before="320" w:after="200"/>
      <w:outlineLvl w:val="2"/>
    </w:pPr>
    <w:rPr>
      <w:rFonts w:ascii="Arial" w:hAnsi="Arial" w:eastAsia="Arial"/>
      <w:sz w:val="30"/>
      <w:szCs w:val="30"/>
    </w:rPr>
  </w:style>
  <w:style w:type="paragraph" w:styleId="829" w:customStyle="1">
    <w:name w:val="标题 411"/>
    <w:basedOn w:val="761"/>
    <w:next w:val="761"/>
    <w:link w:val="840"/>
    <w:uiPriority w:val="9"/>
    <w:qFormat/>
    <w:pPr>
      <w:keepLines/>
      <w:keepNext/>
      <w:spacing w:before="320" w:after="200"/>
      <w:outlineLvl w:val="3"/>
    </w:pPr>
    <w:rPr>
      <w:rFonts w:ascii="Arial" w:hAnsi="Arial" w:eastAsia="Arial"/>
      <w:b/>
      <w:bCs/>
      <w:sz w:val="26"/>
      <w:szCs w:val="26"/>
    </w:rPr>
  </w:style>
  <w:style w:type="paragraph" w:styleId="830" w:customStyle="1">
    <w:name w:val="标题 51"/>
    <w:basedOn w:val="761"/>
    <w:next w:val="761"/>
    <w:link w:val="841"/>
    <w:uiPriority w:val="9"/>
    <w:qFormat/>
    <w:pPr>
      <w:keepLines/>
      <w:keepNext/>
      <w:spacing w:before="320" w:after="200"/>
      <w:outlineLvl w:val="4"/>
    </w:pPr>
    <w:rPr>
      <w:rFonts w:ascii="Arial" w:hAnsi="Arial" w:eastAsia="Arial"/>
      <w:b/>
      <w:bCs/>
      <w:sz w:val="24"/>
    </w:rPr>
  </w:style>
  <w:style w:type="paragraph" w:styleId="831" w:customStyle="1">
    <w:name w:val="标题 61"/>
    <w:basedOn w:val="761"/>
    <w:next w:val="761"/>
    <w:link w:val="842"/>
    <w:uiPriority w:val="9"/>
    <w:qFormat/>
    <w:pPr>
      <w:keepLines/>
      <w:keepNext/>
      <w:spacing w:before="320" w:after="200"/>
      <w:outlineLvl w:val="5"/>
    </w:pPr>
    <w:rPr>
      <w:rFonts w:ascii="Arial" w:hAnsi="Arial" w:eastAsia="Arial"/>
      <w:b/>
      <w:bCs/>
      <w:sz w:val="22"/>
      <w:szCs w:val="22"/>
    </w:rPr>
  </w:style>
  <w:style w:type="paragraph" w:styleId="832" w:customStyle="1">
    <w:name w:val="标题 71"/>
    <w:basedOn w:val="761"/>
    <w:next w:val="761"/>
    <w:link w:val="843"/>
    <w:uiPriority w:val="9"/>
    <w:qFormat/>
    <w:pPr>
      <w:keepLines/>
      <w:keepNext/>
      <w:spacing w:before="320" w:after="200"/>
      <w:outlineLvl w:val="6"/>
    </w:pPr>
    <w:rPr>
      <w:rFonts w:ascii="Arial" w:hAnsi="Arial" w:eastAsia="Arial"/>
      <w:b/>
      <w:bCs/>
      <w:i/>
      <w:iCs/>
      <w:sz w:val="22"/>
      <w:szCs w:val="22"/>
    </w:rPr>
  </w:style>
  <w:style w:type="paragraph" w:styleId="833" w:customStyle="1">
    <w:name w:val="标题 81"/>
    <w:basedOn w:val="761"/>
    <w:next w:val="761"/>
    <w:link w:val="844"/>
    <w:uiPriority w:val="9"/>
    <w:qFormat/>
    <w:pPr>
      <w:keepLines/>
      <w:keepNext/>
      <w:spacing w:before="320" w:after="200"/>
      <w:outlineLvl w:val="7"/>
    </w:pPr>
    <w:rPr>
      <w:rFonts w:ascii="Arial" w:hAnsi="Arial" w:eastAsia="Arial"/>
      <w:i/>
      <w:iCs/>
      <w:sz w:val="22"/>
      <w:szCs w:val="22"/>
    </w:rPr>
  </w:style>
  <w:style w:type="paragraph" w:styleId="834" w:customStyle="1">
    <w:name w:val="标题 91"/>
    <w:basedOn w:val="761"/>
    <w:next w:val="761"/>
    <w:link w:val="845"/>
    <w:uiPriority w:val="9"/>
    <w:qFormat/>
    <w:pPr>
      <w:keepLines/>
      <w:keepNext/>
      <w:spacing w:before="320" w:after="200"/>
      <w:outlineLvl w:val="8"/>
    </w:pPr>
    <w:rPr>
      <w:rFonts w:ascii="Arial" w:hAnsi="Arial" w:eastAsia="Arial"/>
      <w:i/>
      <w:iCs/>
      <w:szCs w:val="21"/>
    </w:rPr>
  </w:style>
  <w:style w:type="character" w:styleId="835" w:customStyle="1">
    <w:name w:val="默认段落字体11"/>
    <w:uiPriority w:val="1"/>
    <w:unhideWhenUsed/>
    <w:qFormat/>
  </w:style>
  <w:style w:type="table" w:styleId="836" w:customStyle="1">
    <w:name w:val="普通表格11"/>
    <w:uiPriority w:val="99"/>
    <w:unhideWhenUsed/>
    <w:qFormat/>
    <w:tblPr>
      <w:tblCellMar>
        <w:left w:w="0" w:type="dxa"/>
        <w:top w:w="0" w:type="dxa"/>
        <w:right w:w="0" w:type="dxa"/>
        <w:bottom w:w="0" w:type="dxa"/>
      </w:tblCellMar>
    </w:tblPr>
  </w:style>
  <w:style w:type="character" w:styleId="837" w:customStyle="1">
    <w:name w:val="标题 1 字符1"/>
    <w:link w:val="826"/>
    <w:uiPriority w:val="9"/>
    <w:qFormat/>
    <w:rPr>
      <w:rFonts w:ascii="Arial" w:hAnsi="Arial" w:eastAsia="Arial" w:cs="Arial"/>
      <w:sz w:val="40"/>
      <w:szCs w:val="40"/>
    </w:rPr>
  </w:style>
  <w:style w:type="character" w:styleId="838" w:customStyle="1">
    <w:name w:val="标题 2 字符1"/>
    <w:link w:val="827"/>
    <w:uiPriority w:val="9"/>
    <w:qFormat/>
    <w:rPr>
      <w:rFonts w:ascii="Arial" w:hAnsi="Arial" w:eastAsia="Arial" w:cs="Arial"/>
      <w:sz w:val="34"/>
    </w:rPr>
  </w:style>
  <w:style w:type="character" w:styleId="839" w:customStyle="1">
    <w:name w:val="标题 3 字符1"/>
    <w:link w:val="828"/>
    <w:uiPriority w:val="9"/>
    <w:qFormat/>
    <w:rPr>
      <w:rFonts w:ascii="Arial" w:hAnsi="Arial" w:eastAsia="Arial" w:cs="Arial"/>
      <w:sz w:val="30"/>
      <w:szCs w:val="30"/>
    </w:rPr>
  </w:style>
  <w:style w:type="character" w:styleId="840" w:customStyle="1">
    <w:name w:val="标题 4 字符1"/>
    <w:link w:val="829"/>
    <w:uiPriority w:val="9"/>
    <w:qFormat/>
    <w:rPr>
      <w:rFonts w:ascii="Arial" w:hAnsi="Arial" w:eastAsia="Arial" w:cs="Arial"/>
      <w:b/>
      <w:bCs/>
      <w:sz w:val="26"/>
      <w:szCs w:val="26"/>
    </w:rPr>
  </w:style>
  <w:style w:type="character" w:styleId="841" w:customStyle="1">
    <w:name w:val="标题 5 字符"/>
    <w:link w:val="830"/>
    <w:uiPriority w:val="9"/>
    <w:qFormat/>
    <w:rPr>
      <w:rFonts w:ascii="Arial" w:hAnsi="Arial" w:eastAsia="Arial" w:cs="Arial"/>
      <w:b/>
      <w:bCs/>
      <w:sz w:val="24"/>
      <w:szCs w:val="24"/>
    </w:rPr>
  </w:style>
  <w:style w:type="character" w:styleId="842" w:customStyle="1">
    <w:name w:val="标题 6 字符"/>
    <w:link w:val="831"/>
    <w:uiPriority w:val="9"/>
    <w:qFormat/>
    <w:rPr>
      <w:rFonts w:ascii="Arial" w:hAnsi="Arial" w:eastAsia="Arial" w:cs="Arial"/>
      <w:b/>
      <w:bCs/>
      <w:sz w:val="22"/>
      <w:szCs w:val="22"/>
    </w:rPr>
  </w:style>
  <w:style w:type="character" w:styleId="843" w:customStyle="1">
    <w:name w:val="标题 7 字符"/>
    <w:link w:val="832"/>
    <w:uiPriority w:val="9"/>
    <w:qFormat/>
    <w:rPr>
      <w:rFonts w:ascii="Arial" w:hAnsi="Arial" w:eastAsia="Arial" w:cs="Arial"/>
      <w:b/>
      <w:bCs/>
      <w:i/>
      <w:iCs/>
      <w:sz w:val="22"/>
      <w:szCs w:val="22"/>
    </w:rPr>
  </w:style>
  <w:style w:type="character" w:styleId="844" w:customStyle="1">
    <w:name w:val="标题 8 字符"/>
    <w:link w:val="833"/>
    <w:uiPriority w:val="9"/>
    <w:qFormat/>
    <w:rPr>
      <w:rFonts w:ascii="Arial" w:hAnsi="Arial" w:eastAsia="Arial" w:cs="Arial"/>
      <w:i/>
      <w:iCs/>
      <w:sz w:val="22"/>
      <w:szCs w:val="22"/>
    </w:rPr>
  </w:style>
  <w:style w:type="character" w:styleId="845" w:customStyle="1">
    <w:name w:val="标题 9 字符"/>
    <w:link w:val="834"/>
    <w:uiPriority w:val="9"/>
    <w:qFormat/>
    <w:rPr>
      <w:rFonts w:ascii="Arial" w:hAnsi="Arial" w:eastAsia="Arial" w:cs="Arial"/>
      <w:i/>
      <w:iCs/>
      <w:sz w:val="21"/>
      <w:szCs w:val="21"/>
    </w:rPr>
  </w:style>
  <w:style w:type="paragraph" w:styleId="846" w:customStyle="1">
    <w:name w:val="目录 71"/>
    <w:basedOn w:val="761"/>
    <w:next w:val="761"/>
    <w:uiPriority w:val="39"/>
    <w:unhideWhenUsed/>
    <w:qFormat/>
    <w:pPr>
      <w:ind w:left="1701"/>
      <w:spacing w:after="57"/>
    </w:pPr>
  </w:style>
  <w:style w:type="paragraph" w:styleId="847" w:customStyle="1">
    <w:name w:val="正文缩进12"/>
    <w:basedOn w:val="761"/>
    <w:uiPriority w:val="0"/>
    <w:qFormat/>
    <w:pPr>
      <w:ind w:firstLine="420"/>
    </w:pPr>
    <w:rPr>
      <w:szCs w:val="20"/>
    </w:rPr>
  </w:style>
  <w:style w:type="paragraph" w:styleId="848" w:customStyle="1">
    <w:name w:val="题注1"/>
    <w:basedOn w:val="761"/>
    <w:next w:val="761"/>
    <w:uiPriority w:val="35"/>
    <w:qFormat/>
    <w:pPr>
      <w:spacing w:line="276" w:lineRule="auto"/>
    </w:pPr>
    <w:rPr>
      <w:b/>
      <w:bCs/>
      <w:color w:val="4f81bd"/>
      <w:sz w:val="18"/>
      <w:szCs w:val="18"/>
    </w:rPr>
  </w:style>
  <w:style w:type="paragraph" w:styleId="849" w:customStyle="1">
    <w:name w:val="批注文字11"/>
    <w:basedOn w:val="761"/>
    <w:link w:val="850"/>
    <w:uiPriority w:val="99"/>
    <w:unhideWhenUsed/>
    <w:qFormat/>
    <w:pPr>
      <w:jc w:val="left"/>
    </w:pPr>
  </w:style>
  <w:style w:type="character" w:styleId="850" w:customStyle="1">
    <w:name w:val="批注文字 字符"/>
    <w:link w:val="849"/>
    <w:uiPriority w:val="99"/>
    <w:qFormat/>
    <w:rPr>
      <w:sz w:val="21"/>
      <w:szCs w:val="24"/>
    </w:rPr>
  </w:style>
  <w:style w:type="paragraph" w:styleId="851" w:customStyle="1">
    <w:name w:val="正文文本11"/>
    <w:basedOn w:val="761"/>
    <w:uiPriority w:val="0"/>
    <w:qFormat/>
    <w:pPr>
      <w:spacing w:after="120"/>
    </w:pPr>
  </w:style>
  <w:style w:type="paragraph" w:styleId="852" w:customStyle="1">
    <w:name w:val="正文文本缩进11"/>
    <w:basedOn w:val="761"/>
    <w:next w:val="853"/>
    <w:uiPriority w:val="99"/>
    <w:unhideWhenUsed/>
    <w:qFormat/>
    <w:pPr>
      <w:ind w:left="420"/>
      <w:spacing w:after="120"/>
    </w:pPr>
  </w:style>
  <w:style w:type="paragraph" w:styleId="853" w:customStyle="1">
    <w:name w:val="寄信人地址11"/>
    <w:basedOn w:val="761"/>
    <w:uiPriority w:val="99"/>
    <w:unhideWhenUsed/>
    <w:qFormat/>
    <w:rPr>
      <w:rFonts w:ascii="Arial" w:hAnsi="Arial"/>
    </w:rPr>
  </w:style>
  <w:style w:type="paragraph" w:styleId="854" w:customStyle="1">
    <w:name w:val="目录 51"/>
    <w:basedOn w:val="761"/>
    <w:next w:val="761"/>
    <w:uiPriority w:val="39"/>
    <w:unhideWhenUsed/>
    <w:qFormat/>
    <w:pPr>
      <w:ind w:left="1134"/>
      <w:spacing w:after="57"/>
    </w:pPr>
  </w:style>
  <w:style w:type="paragraph" w:styleId="855" w:customStyle="1">
    <w:name w:val="目录 31"/>
    <w:basedOn w:val="761"/>
    <w:next w:val="761"/>
    <w:uiPriority w:val="39"/>
    <w:unhideWhenUsed/>
    <w:qFormat/>
    <w:pPr>
      <w:ind w:left="567"/>
      <w:spacing w:after="57"/>
    </w:pPr>
  </w:style>
  <w:style w:type="paragraph" w:styleId="856" w:customStyle="1">
    <w:name w:val="纯文本11"/>
    <w:basedOn w:val="761"/>
    <w:uiPriority w:val="0"/>
    <w:qFormat/>
    <w:rPr>
      <w:rFonts w:ascii="宋体" w:hAnsi="Courier New"/>
    </w:rPr>
  </w:style>
  <w:style w:type="paragraph" w:styleId="857" w:customStyle="1">
    <w:name w:val="目录 81"/>
    <w:basedOn w:val="761"/>
    <w:next w:val="761"/>
    <w:uiPriority w:val="39"/>
    <w:unhideWhenUsed/>
    <w:qFormat/>
    <w:pPr>
      <w:ind w:left="1984"/>
      <w:spacing w:after="57"/>
    </w:pPr>
  </w:style>
  <w:style w:type="paragraph" w:styleId="858" w:customStyle="1">
    <w:name w:val="正文文本缩进 212"/>
    <w:basedOn w:val="761"/>
    <w:uiPriority w:val="0"/>
    <w:qFormat/>
    <w:pPr>
      <w:ind w:left="420"/>
      <w:spacing w:after="120" w:line="480" w:lineRule="auto"/>
    </w:pPr>
  </w:style>
  <w:style w:type="paragraph" w:styleId="859" w:customStyle="1">
    <w:name w:val="尾注文本1"/>
    <w:basedOn w:val="761"/>
    <w:link w:val="860"/>
    <w:uiPriority w:val="99"/>
    <w:unhideWhenUsed/>
    <w:qFormat/>
    <w:rPr>
      <w:sz w:val="20"/>
      <w:szCs w:val="20"/>
    </w:rPr>
  </w:style>
  <w:style w:type="character" w:styleId="860" w:customStyle="1">
    <w:name w:val="尾注文本 字符"/>
    <w:link w:val="859"/>
    <w:uiPriority w:val="99"/>
    <w:qFormat/>
    <w:rPr>
      <w:sz w:val="20"/>
    </w:rPr>
  </w:style>
  <w:style w:type="paragraph" w:styleId="861" w:customStyle="1">
    <w:name w:val="页脚11"/>
    <w:basedOn w:val="761"/>
    <w:link w:val="862"/>
    <w:uiPriority w:val="99"/>
    <w:unhideWhenUsed/>
    <w:qFormat/>
    <w:pPr>
      <w:tabs>
        <w:tab w:val="center" w:pos="7143" w:leader="none"/>
        <w:tab w:val="right" w:pos="14287" w:leader="none"/>
      </w:tabs>
    </w:pPr>
  </w:style>
  <w:style w:type="character" w:styleId="862" w:customStyle="1">
    <w:name w:val="页脚 字符1"/>
    <w:link w:val="861"/>
    <w:uiPriority w:val="99"/>
    <w:qFormat/>
  </w:style>
  <w:style w:type="paragraph" w:styleId="863" w:customStyle="1">
    <w:name w:val="页眉11"/>
    <w:basedOn w:val="761"/>
    <w:link w:val="864"/>
    <w:uiPriority w:val="99"/>
    <w:unhideWhenUsed/>
    <w:qFormat/>
    <w:pPr>
      <w:tabs>
        <w:tab w:val="center" w:pos="7143" w:leader="none"/>
        <w:tab w:val="right" w:pos="14287" w:leader="none"/>
      </w:tabs>
    </w:pPr>
  </w:style>
  <w:style w:type="character" w:styleId="864" w:customStyle="1">
    <w:name w:val="页眉 字符1"/>
    <w:link w:val="863"/>
    <w:uiPriority w:val="99"/>
    <w:qFormat/>
  </w:style>
  <w:style w:type="paragraph" w:styleId="865" w:customStyle="1">
    <w:name w:val="目录 11"/>
    <w:basedOn w:val="761"/>
    <w:next w:val="761"/>
    <w:uiPriority w:val="39"/>
    <w:unhideWhenUsed/>
    <w:qFormat/>
    <w:pPr>
      <w:spacing w:after="57"/>
    </w:pPr>
  </w:style>
  <w:style w:type="paragraph" w:styleId="866" w:customStyle="1">
    <w:name w:val="目录 41"/>
    <w:basedOn w:val="761"/>
    <w:next w:val="761"/>
    <w:uiPriority w:val="39"/>
    <w:unhideWhenUsed/>
    <w:qFormat/>
    <w:pPr>
      <w:ind w:left="850"/>
      <w:spacing w:after="57"/>
    </w:pPr>
  </w:style>
  <w:style w:type="paragraph" w:styleId="867" w:customStyle="1">
    <w:name w:val="副标题1"/>
    <w:basedOn w:val="761"/>
    <w:next w:val="761"/>
    <w:link w:val="868"/>
    <w:uiPriority w:val="11"/>
    <w:qFormat/>
    <w:pPr>
      <w:spacing w:before="200" w:after="200"/>
    </w:pPr>
    <w:rPr>
      <w:sz w:val="24"/>
    </w:rPr>
  </w:style>
  <w:style w:type="character" w:styleId="868" w:customStyle="1">
    <w:name w:val="副标题 字符"/>
    <w:link w:val="867"/>
    <w:uiPriority w:val="11"/>
    <w:qFormat/>
    <w:rPr>
      <w:sz w:val="24"/>
      <w:szCs w:val="24"/>
    </w:rPr>
  </w:style>
  <w:style w:type="paragraph" w:styleId="869" w:customStyle="1">
    <w:name w:val="脚注文本1"/>
    <w:basedOn w:val="761"/>
    <w:link w:val="870"/>
    <w:uiPriority w:val="99"/>
    <w:unhideWhenUsed/>
    <w:qFormat/>
    <w:pPr>
      <w:spacing w:after="40"/>
    </w:pPr>
    <w:rPr>
      <w:sz w:val="18"/>
      <w:szCs w:val="20"/>
    </w:rPr>
  </w:style>
  <w:style w:type="character" w:styleId="870" w:customStyle="1">
    <w:name w:val="脚注文本 字符"/>
    <w:link w:val="869"/>
    <w:uiPriority w:val="99"/>
    <w:qFormat/>
    <w:rPr>
      <w:sz w:val="18"/>
    </w:rPr>
  </w:style>
  <w:style w:type="paragraph" w:styleId="871" w:customStyle="1">
    <w:name w:val="目录 61"/>
    <w:basedOn w:val="761"/>
    <w:next w:val="761"/>
    <w:uiPriority w:val="39"/>
    <w:unhideWhenUsed/>
    <w:qFormat/>
    <w:pPr>
      <w:ind w:left="1417"/>
      <w:spacing w:after="57"/>
    </w:pPr>
  </w:style>
  <w:style w:type="paragraph" w:styleId="872" w:customStyle="1">
    <w:name w:val="图表目录1"/>
    <w:basedOn w:val="761"/>
    <w:next w:val="761"/>
    <w:uiPriority w:val="99"/>
    <w:unhideWhenUsed/>
    <w:qFormat/>
  </w:style>
  <w:style w:type="paragraph" w:styleId="873" w:customStyle="1">
    <w:name w:val="目录 21"/>
    <w:basedOn w:val="761"/>
    <w:next w:val="761"/>
    <w:uiPriority w:val="39"/>
    <w:unhideWhenUsed/>
    <w:qFormat/>
    <w:pPr>
      <w:ind w:left="283"/>
      <w:spacing w:after="57"/>
    </w:pPr>
  </w:style>
  <w:style w:type="paragraph" w:styleId="874" w:customStyle="1">
    <w:name w:val="目录 91"/>
    <w:basedOn w:val="761"/>
    <w:next w:val="761"/>
    <w:uiPriority w:val="39"/>
    <w:unhideWhenUsed/>
    <w:qFormat/>
    <w:pPr>
      <w:ind w:left="2268"/>
      <w:spacing w:after="57"/>
    </w:pPr>
  </w:style>
  <w:style w:type="paragraph" w:styleId="875" w:customStyle="1">
    <w:name w:val="普通(网站)11"/>
    <w:basedOn w:val="761"/>
    <w:uiPriority w:val="0"/>
    <w:unhideWhenUsed/>
    <w:qFormat/>
    <w:pPr>
      <w:jc w:val="left"/>
      <w:spacing w:before="100" w:beforeAutospacing="1" w:after="100" w:afterAutospacing="1"/>
      <w:widowControl/>
    </w:pPr>
    <w:rPr>
      <w:rFonts w:ascii="宋体" w:hAnsi="宋体" w:cs="宋体"/>
      <w:sz w:val="24"/>
    </w:rPr>
  </w:style>
  <w:style w:type="paragraph" w:styleId="876" w:customStyle="1">
    <w:name w:val="标题11"/>
    <w:basedOn w:val="761"/>
    <w:next w:val="761"/>
    <w:link w:val="877"/>
    <w:uiPriority w:val="10"/>
    <w:qFormat/>
    <w:pPr>
      <w:contextualSpacing/>
      <w:spacing w:before="300" w:after="200"/>
    </w:pPr>
    <w:rPr>
      <w:sz w:val="48"/>
      <w:szCs w:val="48"/>
    </w:rPr>
  </w:style>
  <w:style w:type="character" w:styleId="877" w:customStyle="1">
    <w:name w:val="标题 字符"/>
    <w:link w:val="876"/>
    <w:uiPriority w:val="10"/>
    <w:qFormat/>
    <w:rPr>
      <w:sz w:val="48"/>
      <w:szCs w:val="48"/>
    </w:rPr>
  </w:style>
  <w:style w:type="paragraph" w:styleId="878" w:customStyle="1">
    <w:name w:val="批注主题1"/>
    <w:basedOn w:val="849"/>
    <w:next w:val="849"/>
    <w:link w:val="879"/>
    <w:uiPriority w:val="99"/>
    <w:unhideWhenUsed/>
    <w:qFormat/>
    <w:rPr>
      <w:b/>
      <w:bCs/>
    </w:rPr>
  </w:style>
  <w:style w:type="character" w:styleId="879" w:customStyle="1">
    <w:name w:val="批注主题 字符"/>
    <w:link w:val="878"/>
    <w:uiPriority w:val="99"/>
    <w:semiHidden/>
    <w:qFormat/>
    <w:rPr>
      <w:b/>
      <w:bCs/>
      <w:sz w:val="21"/>
      <w:szCs w:val="24"/>
    </w:rPr>
  </w:style>
  <w:style w:type="paragraph" w:styleId="880" w:customStyle="1">
    <w:name w:val="正文首行缩进11"/>
    <w:basedOn w:val="851"/>
    <w:uiPriority w:val="0"/>
    <w:qFormat/>
    <w:pPr>
      <w:ind w:firstLine="482"/>
      <w:spacing w:line="360" w:lineRule="auto"/>
    </w:pPr>
    <w:rPr>
      <w:b/>
      <w:sz w:val="24"/>
    </w:rPr>
  </w:style>
  <w:style w:type="paragraph" w:styleId="881" w:customStyle="1">
    <w:name w:val="正文首行缩进 211"/>
    <w:basedOn w:val="882"/>
    <w:uiPriority w:val="99"/>
    <w:unhideWhenUsed/>
    <w:qFormat/>
    <w:pPr>
      <w:ind w:firstLine="200"/>
    </w:pPr>
    <w:rPr>
      <w:rFonts w:ascii="宋体" w:hAnsi="宋体"/>
      <w:sz w:val="20"/>
    </w:rPr>
  </w:style>
  <w:style w:type="paragraph" w:styleId="882" w:customStyle="1">
    <w:name w:val="正文文本缩进1"/>
    <w:basedOn w:val="761"/>
    <w:next w:val="883"/>
    <w:link w:val="1063"/>
    <w:uiPriority w:val="0"/>
    <w:qFormat/>
    <w:pPr>
      <w:ind w:left="420"/>
      <w:spacing w:after="120"/>
    </w:pPr>
  </w:style>
  <w:style w:type="paragraph" w:styleId="883" w:customStyle="1">
    <w:name w:val="寄信人地址1"/>
    <w:basedOn w:val="761"/>
    <w:uiPriority w:val="99"/>
    <w:unhideWhenUsed/>
    <w:qFormat/>
    <w:rPr>
      <w:rFonts w:ascii="Arial" w:hAnsi="Arial"/>
    </w:rPr>
  </w:style>
  <w:style w:type="table" w:styleId="884" w:customStyle="1">
    <w:name w:val="网格型11"/>
    <w:uiPriority w:val="59"/>
    <w:qFormat/>
    <w:tblPr>
      <w:tblCellMar>
        <w:left w:w="0" w:type="dxa"/>
        <w:top w:w="0" w:type="dxa"/>
        <w:right w:w="0" w:type="dxa"/>
        <w:bottom w:w="0" w:type="dxa"/>
      </w:tblCellMar>
    </w:tblPr>
  </w:style>
  <w:style w:type="character" w:styleId="885" w:customStyle="1">
    <w:name w:val="要点11"/>
    <w:uiPriority w:val="0"/>
    <w:qFormat/>
    <w:rPr>
      <w:b/>
      <w:bCs/>
    </w:rPr>
  </w:style>
  <w:style w:type="character" w:styleId="886" w:customStyle="1">
    <w:name w:val="尾注引用1"/>
    <w:uiPriority w:val="99"/>
    <w:unhideWhenUsed/>
    <w:qFormat/>
    <w:rPr>
      <w:vertAlign w:val="superscript"/>
    </w:rPr>
  </w:style>
  <w:style w:type="character" w:styleId="887" w:customStyle="1">
    <w:name w:val="超链接11"/>
    <w:uiPriority w:val="99"/>
    <w:unhideWhenUsed/>
    <w:qFormat/>
    <w:rPr>
      <w:color w:val="0000ff"/>
      <w:u w:val="single"/>
    </w:rPr>
  </w:style>
  <w:style w:type="character" w:styleId="888" w:customStyle="1">
    <w:name w:val="批注引用11"/>
    <w:uiPriority w:val="99"/>
    <w:unhideWhenUsed/>
    <w:qFormat/>
    <w:rPr>
      <w:sz w:val="21"/>
      <w:szCs w:val="21"/>
    </w:rPr>
  </w:style>
  <w:style w:type="character" w:styleId="889" w:customStyle="1">
    <w:name w:val="脚注引用1"/>
    <w:uiPriority w:val="99"/>
    <w:unhideWhenUsed/>
    <w:qFormat/>
    <w:rPr>
      <w:vertAlign w:val="superscript"/>
    </w:rPr>
  </w:style>
  <w:style w:type="paragraph" w:styleId="890" w:customStyle="1">
    <w:name w:val="正文首行缩进1"/>
    <w:basedOn w:val="891"/>
    <w:uiPriority w:val="0"/>
    <w:qFormat/>
    <w:pPr>
      <w:ind w:firstLine="200"/>
      <w:spacing w:line="360" w:lineRule="auto"/>
    </w:pPr>
    <w:rPr>
      <w:rFonts w:ascii="仿宋_GB2312" w:hAnsi="Times New Roman" w:eastAsia="仿宋_GB2312"/>
      <w:sz w:val="30"/>
      <w:szCs w:val="30"/>
    </w:rPr>
  </w:style>
  <w:style w:type="paragraph" w:styleId="891" w:customStyle="1">
    <w:name w:val="正文文本1"/>
    <w:basedOn w:val="761"/>
    <w:next w:val="761"/>
    <w:uiPriority w:val="0"/>
    <w:qFormat/>
    <w:rPr>
      <w:rFonts w:ascii="楷体_GB2312" w:hAnsi="Arial" w:eastAsia="楷体_GB2312"/>
      <w:sz w:val="28"/>
      <w:szCs w:val="28"/>
    </w:rPr>
  </w:style>
  <w:style w:type="paragraph" w:styleId="892" w:customStyle="1">
    <w:name w:val="正文首行缩进 21"/>
    <w:basedOn w:val="852"/>
    <w:uiPriority w:val="99"/>
    <w:unhideWhenUsed/>
    <w:qFormat/>
    <w:pPr>
      <w:ind w:firstLine="200"/>
    </w:pPr>
  </w:style>
  <w:style w:type="paragraph" w:styleId="893" w:customStyle="1">
    <w:name w:val="style4"/>
    <w:basedOn w:val="761"/>
    <w:next w:val="894"/>
    <w:uiPriority w:val="0"/>
    <w:qFormat/>
    <w:pPr>
      <w:spacing w:before="280" w:after="280"/>
    </w:pPr>
    <w:rPr>
      <w:rFonts w:ascii="宋体"/>
      <w:sz w:val="18"/>
    </w:rPr>
  </w:style>
  <w:style w:type="paragraph" w:styleId="894" w:customStyle="1">
    <w:name w:val="2"/>
    <w:next w:val="761"/>
    <w:uiPriority w:val="0"/>
    <w:qFormat/>
    <w:pPr>
      <w:jc w:val="both"/>
      <w:widowControl w:val="off"/>
    </w:pPr>
    <w:rPr>
      <w:rFonts w:ascii="Times New Roman" w:hAnsi="Times New Roman" w:eastAsia="宋体" w:cs="Times New Roman"/>
      <w:sz w:val="21"/>
      <w:szCs w:val="22"/>
      <w:lang w:val="en-US" w:eastAsia="zh-CN" w:bidi="ar-SA"/>
    </w:rPr>
  </w:style>
  <w:style w:type="character" w:styleId="895" w:customStyle="1">
    <w:name w:val="Heading 1 Char"/>
    <w:uiPriority w:val="9"/>
    <w:qFormat/>
    <w:rPr>
      <w:rFonts w:ascii="Arial" w:hAnsi="Arial" w:eastAsia="Arial" w:cs="Arial"/>
      <w:sz w:val="40"/>
      <w:szCs w:val="40"/>
    </w:rPr>
  </w:style>
  <w:style w:type="character" w:styleId="896" w:customStyle="1">
    <w:name w:val="Heading 2 Char"/>
    <w:uiPriority w:val="9"/>
    <w:qFormat/>
    <w:rPr>
      <w:rFonts w:ascii="Arial" w:hAnsi="Arial" w:eastAsia="Arial" w:cs="Arial"/>
      <w:sz w:val="34"/>
    </w:rPr>
  </w:style>
  <w:style w:type="character" w:styleId="897" w:customStyle="1">
    <w:name w:val="Heading 3 Char"/>
    <w:uiPriority w:val="9"/>
    <w:qFormat/>
    <w:rPr>
      <w:rFonts w:ascii="Arial" w:hAnsi="Arial" w:eastAsia="Arial" w:cs="Arial"/>
      <w:sz w:val="30"/>
      <w:szCs w:val="30"/>
    </w:rPr>
  </w:style>
  <w:style w:type="character" w:styleId="898" w:customStyle="1">
    <w:name w:val="Heading 4 Char"/>
    <w:uiPriority w:val="9"/>
    <w:qFormat/>
    <w:rPr>
      <w:rFonts w:ascii="Arial" w:hAnsi="Arial" w:eastAsia="Arial" w:cs="Arial"/>
      <w:b/>
      <w:bCs/>
      <w:sz w:val="26"/>
      <w:szCs w:val="26"/>
    </w:rPr>
  </w:style>
  <w:style w:type="character" w:styleId="899" w:customStyle="1">
    <w:name w:val="Heading 5 Char"/>
    <w:uiPriority w:val="9"/>
    <w:qFormat/>
    <w:rPr>
      <w:rFonts w:ascii="Arial" w:hAnsi="Arial" w:eastAsia="Arial" w:cs="Arial"/>
      <w:b/>
      <w:bCs/>
      <w:sz w:val="24"/>
      <w:szCs w:val="24"/>
    </w:rPr>
  </w:style>
  <w:style w:type="character" w:styleId="900" w:customStyle="1">
    <w:name w:val="Heading 6 Char"/>
    <w:uiPriority w:val="9"/>
    <w:qFormat/>
    <w:rPr>
      <w:rFonts w:ascii="Arial" w:hAnsi="Arial" w:eastAsia="Arial" w:cs="Arial"/>
      <w:b/>
      <w:bCs/>
      <w:sz w:val="22"/>
      <w:szCs w:val="22"/>
    </w:rPr>
  </w:style>
  <w:style w:type="character" w:styleId="901" w:customStyle="1">
    <w:name w:val="Heading 7 Char"/>
    <w:uiPriority w:val="9"/>
    <w:qFormat/>
    <w:rPr>
      <w:rFonts w:ascii="Arial" w:hAnsi="Arial" w:eastAsia="Arial" w:cs="Arial"/>
      <w:b/>
      <w:bCs/>
      <w:i/>
      <w:iCs/>
      <w:sz w:val="22"/>
      <w:szCs w:val="22"/>
    </w:rPr>
  </w:style>
  <w:style w:type="character" w:styleId="902" w:customStyle="1">
    <w:name w:val="Heading 8 Char"/>
    <w:uiPriority w:val="9"/>
    <w:qFormat/>
    <w:rPr>
      <w:rFonts w:ascii="Arial" w:hAnsi="Arial" w:eastAsia="Arial" w:cs="Arial"/>
      <w:i/>
      <w:iCs/>
      <w:sz w:val="22"/>
      <w:szCs w:val="22"/>
    </w:rPr>
  </w:style>
  <w:style w:type="character" w:styleId="903" w:customStyle="1">
    <w:name w:val="Heading 9 Char"/>
    <w:uiPriority w:val="9"/>
    <w:qFormat/>
    <w:rPr>
      <w:rFonts w:ascii="Arial" w:hAnsi="Arial" w:eastAsia="Arial" w:cs="Arial"/>
      <w:i/>
      <w:iCs/>
      <w:sz w:val="21"/>
      <w:szCs w:val="21"/>
    </w:rPr>
  </w:style>
  <w:style w:type="character" w:styleId="904" w:customStyle="1">
    <w:name w:val="Title Char"/>
    <w:uiPriority w:val="10"/>
    <w:qFormat/>
    <w:rPr>
      <w:sz w:val="48"/>
      <w:szCs w:val="48"/>
    </w:rPr>
  </w:style>
  <w:style w:type="character" w:styleId="905" w:customStyle="1">
    <w:name w:val="Subtitle Char"/>
    <w:uiPriority w:val="11"/>
    <w:qFormat/>
    <w:rPr>
      <w:sz w:val="24"/>
      <w:szCs w:val="24"/>
    </w:rPr>
  </w:style>
  <w:style w:type="character" w:styleId="906" w:customStyle="1">
    <w:name w:val="Quote Char"/>
    <w:uiPriority w:val="29"/>
    <w:qFormat/>
    <w:rPr>
      <w:i/>
    </w:rPr>
  </w:style>
  <w:style w:type="character" w:styleId="907" w:customStyle="1">
    <w:name w:val="Intense Quote Char"/>
    <w:uiPriority w:val="30"/>
    <w:qFormat/>
    <w:rPr>
      <w:i/>
    </w:rPr>
  </w:style>
  <w:style w:type="character" w:styleId="908" w:customStyle="1">
    <w:name w:val="Header Char"/>
    <w:uiPriority w:val="99"/>
    <w:qFormat/>
  </w:style>
  <w:style w:type="character" w:styleId="909" w:customStyle="1">
    <w:name w:val="Caption Char"/>
    <w:uiPriority w:val="99"/>
    <w:qFormat/>
  </w:style>
  <w:style w:type="table" w:styleId="910" w:customStyle="1">
    <w:name w:val="无格式表格 11"/>
    <w:basedOn w:val="836"/>
    <w:uiPriority w:val="59"/>
    <w:qFormat/>
    <w:tblPr>
      <w:tblCellMar>
        <w:left w:w="0" w:type="dxa"/>
        <w:top w:w="0" w:type="dxa"/>
        <w:right w:w="0" w:type="dxa"/>
        <w:bottom w:w="0" w:type="dxa"/>
      </w:tblCellMar>
    </w:tblPr>
  </w:style>
  <w:style w:type="table" w:styleId="911" w:customStyle="1">
    <w:name w:val="无格式表格 21"/>
    <w:basedOn w:val="836"/>
    <w:uiPriority w:val="59"/>
    <w:qFormat/>
    <w:tblPr>
      <w:tblCellMar>
        <w:left w:w="0" w:type="dxa"/>
        <w:top w:w="0" w:type="dxa"/>
        <w:right w:w="0" w:type="dxa"/>
        <w:bottom w:w="0" w:type="dxa"/>
      </w:tblCellMar>
    </w:tblPr>
  </w:style>
  <w:style w:type="table" w:styleId="912" w:customStyle="1">
    <w:name w:val="无格式表格 31"/>
    <w:basedOn w:val="836"/>
    <w:uiPriority w:val="99"/>
    <w:qFormat/>
    <w:tblPr>
      <w:tblCellMar>
        <w:left w:w="0" w:type="dxa"/>
        <w:top w:w="0" w:type="dxa"/>
        <w:right w:w="0" w:type="dxa"/>
        <w:bottom w:w="0" w:type="dxa"/>
      </w:tblCellMar>
    </w:tblPr>
  </w:style>
  <w:style w:type="table" w:styleId="913" w:customStyle="1">
    <w:name w:val="无格式表格 41"/>
    <w:basedOn w:val="836"/>
    <w:uiPriority w:val="99"/>
    <w:qFormat/>
    <w:tblPr>
      <w:tblCellMar>
        <w:left w:w="0" w:type="dxa"/>
        <w:top w:w="0" w:type="dxa"/>
        <w:right w:w="0" w:type="dxa"/>
        <w:bottom w:w="0" w:type="dxa"/>
      </w:tblCellMar>
    </w:tblPr>
  </w:style>
  <w:style w:type="table" w:styleId="914" w:customStyle="1">
    <w:name w:val="无格式表格 51"/>
    <w:basedOn w:val="836"/>
    <w:uiPriority w:val="99"/>
    <w:qFormat/>
    <w:tblPr>
      <w:tblCellMar>
        <w:left w:w="0" w:type="dxa"/>
        <w:top w:w="0" w:type="dxa"/>
        <w:right w:w="0" w:type="dxa"/>
        <w:bottom w:w="0" w:type="dxa"/>
      </w:tblCellMar>
    </w:tblPr>
  </w:style>
  <w:style w:type="table" w:styleId="915" w:customStyle="1">
    <w:name w:val="网格表 1 浅色1"/>
    <w:basedOn w:val="836"/>
    <w:uiPriority w:val="99"/>
    <w:qFormat/>
    <w:tblPr>
      <w:tblCellMar>
        <w:left w:w="0" w:type="dxa"/>
        <w:top w:w="0" w:type="dxa"/>
        <w:right w:w="0" w:type="dxa"/>
        <w:bottom w:w="0" w:type="dxa"/>
      </w:tblCellMar>
    </w:tblPr>
  </w:style>
  <w:style w:type="table" w:styleId="916" w:customStyle="1">
    <w:name w:val="网格表 21"/>
    <w:basedOn w:val="836"/>
    <w:uiPriority w:val="99"/>
    <w:qFormat/>
    <w:tblPr>
      <w:tblCellMar>
        <w:left w:w="0" w:type="dxa"/>
        <w:top w:w="0" w:type="dxa"/>
        <w:right w:w="0" w:type="dxa"/>
        <w:bottom w:w="0" w:type="dxa"/>
      </w:tblCellMar>
    </w:tblPr>
  </w:style>
  <w:style w:type="table" w:styleId="917" w:customStyle="1">
    <w:name w:val="网格表 31"/>
    <w:basedOn w:val="836"/>
    <w:uiPriority w:val="99"/>
    <w:qFormat/>
    <w:tblPr>
      <w:tblCellMar>
        <w:left w:w="0" w:type="dxa"/>
        <w:top w:w="0" w:type="dxa"/>
        <w:right w:w="0" w:type="dxa"/>
        <w:bottom w:w="0" w:type="dxa"/>
      </w:tblCellMar>
    </w:tblPr>
  </w:style>
  <w:style w:type="table" w:styleId="918" w:customStyle="1">
    <w:name w:val="网格表 41"/>
    <w:basedOn w:val="836"/>
    <w:uiPriority w:val="59"/>
    <w:qFormat/>
    <w:tblPr>
      <w:tblCellMar>
        <w:left w:w="0" w:type="dxa"/>
        <w:top w:w="0" w:type="dxa"/>
        <w:right w:w="0" w:type="dxa"/>
        <w:bottom w:w="0" w:type="dxa"/>
      </w:tblCellMar>
    </w:tblPr>
  </w:style>
  <w:style w:type="table" w:styleId="919" w:customStyle="1">
    <w:name w:val="网格表 5 深色1"/>
    <w:basedOn w:val="836"/>
    <w:uiPriority w:val="99"/>
    <w:qFormat/>
    <w:tblPr>
      <w:tblCellMar>
        <w:left w:w="0" w:type="dxa"/>
        <w:top w:w="0" w:type="dxa"/>
        <w:right w:w="0" w:type="dxa"/>
        <w:bottom w:w="0" w:type="dxa"/>
      </w:tblCellMar>
    </w:tblPr>
  </w:style>
  <w:style w:type="table" w:styleId="920" w:customStyle="1">
    <w:name w:val="网格表 6 彩色1"/>
    <w:basedOn w:val="836"/>
    <w:uiPriority w:val="99"/>
    <w:qFormat/>
    <w:tblPr>
      <w:tblCellMar>
        <w:left w:w="0" w:type="dxa"/>
        <w:top w:w="0" w:type="dxa"/>
        <w:right w:w="0" w:type="dxa"/>
        <w:bottom w:w="0" w:type="dxa"/>
      </w:tblCellMar>
    </w:tblPr>
  </w:style>
  <w:style w:type="table" w:styleId="921" w:customStyle="1">
    <w:name w:val="网格表 7 彩色1"/>
    <w:basedOn w:val="836"/>
    <w:uiPriority w:val="99"/>
    <w:qFormat/>
    <w:tblPr>
      <w:tblCellMar>
        <w:left w:w="0" w:type="dxa"/>
        <w:top w:w="0" w:type="dxa"/>
        <w:right w:w="0" w:type="dxa"/>
        <w:bottom w:w="0" w:type="dxa"/>
      </w:tblCellMar>
    </w:tblPr>
  </w:style>
  <w:style w:type="table" w:styleId="922" w:customStyle="1">
    <w:name w:val="清单表 1 浅色1"/>
    <w:basedOn w:val="836"/>
    <w:uiPriority w:val="99"/>
    <w:qFormat/>
    <w:tblPr>
      <w:tblCellMar>
        <w:left w:w="0" w:type="dxa"/>
        <w:top w:w="0" w:type="dxa"/>
        <w:right w:w="0" w:type="dxa"/>
        <w:bottom w:w="0" w:type="dxa"/>
      </w:tblCellMar>
    </w:tblPr>
  </w:style>
  <w:style w:type="table" w:styleId="923" w:customStyle="1">
    <w:name w:val="清单表 21"/>
    <w:basedOn w:val="836"/>
    <w:uiPriority w:val="99"/>
    <w:qFormat/>
    <w:tblPr>
      <w:tblCellMar>
        <w:left w:w="0" w:type="dxa"/>
        <w:top w:w="0" w:type="dxa"/>
        <w:right w:w="0" w:type="dxa"/>
        <w:bottom w:w="0" w:type="dxa"/>
      </w:tblCellMar>
    </w:tblPr>
  </w:style>
  <w:style w:type="table" w:styleId="924" w:customStyle="1">
    <w:name w:val="清单表 31"/>
    <w:basedOn w:val="836"/>
    <w:uiPriority w:val="99"/>
    <w:qFormat/>
    <w:tblPr>
      <w:tblCellMar>
        <w:left w:w="0" w:type="dxa"/>
        <w:top w:w="0" w:type="dxa"/>
        <w:right w:w="0" w:type="dxa"/>
        <w:bottom w:w="0" w:type="dxa"/>
      </w:tblCellMar>
    </w:tblPr>
  </w:style>
  <w:style w:type="table" w:styleId="925" w:customStyle="1">
    <w:name w:val="清单表 41"/>
    <w:basedOn w:val="836"/>
    <w:uiPriority w:val="99"/>
    <w:qFormat/>
    <w:tblPr>
      <w:tblCellMar>
        <w:left w:w="0" w:type="dxa"/>
        <w:top w:w="0" w:type="dxa"/>
        <w:right w:w="0" w:type="dxa"/>
        <w:bottom w:w="0" w:type="dxa"/>
      </w:tblCellMar>
    </w:tblPr>
  </w:style>
  <w:style w:type="table" w:styleId="926" w:customStyle="1">
    <w:name w:val="清单表 5 深色1"/>
    <w:basedOn w:val="836"/>
    <w:uiPriority w:val="99"/>
    <w:qFormat/>
    <w:tblPr>
      <w:tblCellMar>
        <w:left w:w="0" w:type="dxa"/>
        <w:top w:w="0" w:type="dxa"/>
        <w:right w:w="0" w:type="dxa"/>
        <w:bottom w:w="0" w:type="dxa"/>
      </w:tblCellMar>
    </w:tblPr>
  </w:style>
  <w:style w:type="table" w:styleId="927" w:customStyle="1">
    <w:name w:val="清单表 6 彩色1"/>
    <w:basedOn w:val="836"/>
    <w:uiPriority w:val="99"/>
    <w:qFormat/>
    <w:tblPr>
      <w:tblCellMar>
        <w:left w:w="0" w:type="dxa"/>
        <w:top w:w="0" w:type="dxa"/>
        <w:right w:w="0" w:type="dxa"/>
        <w:bottom w:w="0" w:type="dxa"/>
      </w:tblCellMar>
    </w:tblPr>
  </w:style>
  <w:style w:type="table" w:styleId="928" w:customStyle="1">
    <w:name w:val="清单表 7 彩色1"/>
    <w:basedOn w:val="836"/>
    <w:uiPriority w:val="99"/>
    <w:qFormat/>
    <w:tblPr>
      <w:tblCellMar>
        <w:left w:w="0" w:type="dxa"/>
        <w:top w:w="0" w:type="dxa"/>
        <w:right w:w="0" w:type="dxa"/>
        <w:bottom w:w="0" w:type="dxa"/>
      </w:tblCellMar>
    </w:tblPr>
  </w:style>
  <w:style w:type="character" w:styleId="929" w:customStyle="1">
    <w:name w:val="Footnote Text Char"/>
    <w:uiPriority w:val="99"/>
    <w:qFormat/>
    <w:rPr>
      <w:sz w:val="18"/>
    </w:rPr>
  </w:style>
  <w:style w:type="character" w:styleId="930" w:customStyle="1">
    <w:name w:val="Endnote Text Char"/>
    <w:uiPriority w:val="99"/>
    <w:qFormat/>
    <w:rPr>
      <w:sz w:val="20"/>
    </w:rPr>
  </w:style>
  <w:style w:type="paragraph" w:styleId="931" w:customStyle="1">
    <w:name w:val="TOC 标题111"/>
    <w:uiPriority w:val="39"/>
    <w:unhideWhenUsed/>
    <w:qFormat/>
    <w:rPr>
      <w:rFonts w:ascii="Times New Roman" w:hAnsi="Times New Roman" w:eastAsia="宋体" w:cs="Times New Roman"/>
      <w:lang w:val="en-US" w:eastAsia="zh-CN" w:bidi="ar-SA"/>
    </w:rPr>
  </w:style>
  <w:style w:type="paragraph" w:styleId="932" w:customStyle="1">
    <w:name w:val="列表段落"/>
    <w:basedOn w:val="761"/>
    <w:uiPriority w:val="34"/>
    <w:qFormat/>
    <w:pPr>
      <w:contextualSpacing/>
      <w:ind w:left="720"/>
    </w:pPr>
  </w:style>
  <w:style w:type="paragraph" w:styleId="933" w:customStyle="1">
    <w:name w:val="引用1"/>
    <w:basedOn w:val="761"/>
    <w:next w:val="761"/>
    <w:link w:val="934"/>
    <w:uiPriority w:val="29"/>
    <w:qFormat/>
    <w:pPr>
      <w:ind w:left="720" w:right="720"/>
    </w:pPr>
    <w:rPr>
      <w:i/>
      <w:sz w:val="20"/>
      <w:szCs w:val="20"/>
    </w:rPr>
  </w:style>
  <w:style w:type="character" w:styleId="934" w:customStyle="1">
    <w:name w:val="引用 字符"/>
    <w:link w:val="933"/>
    <w:uiPriority w:val="29"/>
    <w:qFormat/>
    <w:rPr>
      <w:i/>
    </w:rPr>
  </w:style>
  <w:style w:type="paragraph" w:styleId="935" w:customStyle="1">
    <w:name w:val="明显引用1"/>
    <w:basedOn w:val="761"/>
    <w:next w:val="761"/>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36" w:customStyle="1">
    <w:name w:val="明显引用 字符"/>
    <w:link w:val="935"/>
    <w:uiPriority w:val="30"/>
    <w:qFormat/>
    <w:rPr>
      <w:i/>
    </w:rPr>
  </w:style>
  <w:style w:type="character" w:styleId="937" w:customStyle="1">
    <w:name w:val="Footer Char"/>
    <w:uiPriority w:val="99"/>
    <w:qFormat/>
  </w:style>
  <w:style w:type="table" w:styleId="938" w:customStyle="1">
    <w:name w:val="Table Grid Light"/>
    <w:uiPriority w:val="59"/>
    <w:qFormat/>
    <w:tblPr>
      <w:tblCellMar>
        <w:left w:w="0" w:type="dxa"/>
        <w:top w:w="0" w:type="dxa"/>
        <w:right w:w="0" w:type="dxa"/>
        <w:bottom w:w="0" w:type="dxa"/>
      </w:tblCellMar>
    </w:tblPr>
  </w:style>
  <w:style w:type="table" w:styleId="939" w:customStyle="1">
    <w:name w:val="Grid Table 1 Light - Accent 1"/>
    <w:uiPriority w:val="99"/>
    <w:qFormat/>
    <w:tblPr>
      <w:tblCellMar>
        <w:left w:w="0" w:type="dxa"/>
        <w:top w:w="0" w:type="dxa"/>
        <w:right w:w="0" w:type="dxa"/>
        <w:bottom w:w="0" w:type="dxa"/>
      </w:tblCellMar>
    </w:tblPr>
  </w:style>
  <w:style w:type="table" w:styleId="940" w:customStyle="1">
    <w:name w:val="Grid Table 1 Light - Accent 2"/>
    <w:uiPriority w:val="99"/>
    <w:qFormat/>
    <w:tblPr>
      <w:tblCellMar>
        <w:left w:w="0" w:type="dxa"/>
        <w:top w:w="0" w:type="dxa"/>
        <w:right w:w="0" w:type="dxa"/>
        <w:bottom w:w="0" w:type="dxa"/>
      </w:tblCellMar>
    </w:tblPr>
  </w:style>
  <w:style w:type="table" w:styleId="941" w:customStyle="1">
    <w:name w:val="Grid Table 1 Light - Accent 3"/>
    <w:uiPriority w:val="99"/>
    <w:qFormat/>
    <w:tblPr>
      <w:tblCellMar>
        <w:left w:w="0" w:type="dxa"/>
        <w:top w:w="0" w:type="dxa"/>
        <w:right w:w="0" w:type="dxa"/>
        <w:bottom w:w="0" w:type="dxa"/>
      </w:tblCellMar>
    </w:tblPr>
  </w:style>
  <w:style w:type="table" w:styleId="942" w:customStyle="1">
    <w:name w:val="Grid Table 1 Light - Accent 4"/>
    <w:uiPriority w:val="99"/>
    <w:qFormat/>
    <w:tblPr>
      <w:tblCellMar>
        <w:left w:w="0" w:type="dxa"/>
        <w:top w:w="0" w:type="dxa"/>
        <w:right w:w="0" w:type="dxa"/>
        <w:bottom w:w="0" w:type="dxa"/>
      </w:tblCellMar>
    </w:tblPr>
  </w:style>
  <w:style w:type="table" w:styleId="943" w:customStyle="1">
    <w:name w:val="Grid Table 1 Light - Accent 5"/>
    <w:uiPriority w:val="99"/>
    <w:qFormat/>
    <w:tblPr>
      <w:tblCellMar>
        <w:left w:w="0" w:type="dxa"/>
        <w:top w:w="0" w:type="dxa"/>
        <w:right w:w="0" w:type="dxa"/>
        <w:bottom w:w="0" w:type="dxa"/>
      </w:tblCellMar>
    </w:tblPr>
  </w:style>
  <w:style w:type="table" w:styleId="944" w:customStyle="1">
    <w:name w:val="Grid Table 1 Light - Accent 6"/>
    <w:uiPriority w:val="99"/>
    <w:qFormat/>
    <w:tblPr>
      <w:tblCellMar>
        <w:left w:w="0" w:type="dxa"/>
        <w:top w:w="0" w:type="dxa"/>
        <w:right w:w="0" w:type="dxa"/>
        <w:bottom w:w="0" w:type="dxa"/>
      </w:tblCellMar>
    </w:tblPr>
  </w:style>
  <w:style w:type="table" w:styleId="945" w:customStyle="1">
    <w:name w:val="Grid Table 2 - Accent 1"/>
    <w:uiPriority w:val="99"/>
    <w:qFormat/>
    <w:tblPr>
      <w:tblCellMar>
        <w:left w:w="0" w:type="dxa"/>
        <w:top w:w="0" w:type="dxa"/>
        <w:right w:w="0" w:type="dxa"/>
        <w:bottom w:w="0" w:type="dxa"/>
      </w:tblCellMar>
    </w:tblPr>
  </w:style>
  <w:style w:type="table" w:styleId="946" w:customStyle="1">
    <w:name w:val="Grid Table 2 - Accent 2"/>
    <w:uiPriority w:val="99"/>
    <w:qFormat/>
    <w:tblPr>
      <w:tblCellMar>
        <w:left w:w="0" w:type="dxa"/>
        <w:top w:w="0" w:type="dxa"/>
        <w:right w:w="0" w:type="dxa"/>
        <w:bottom w:w="0" w:type="dxa"/>
      </w:tblCellMar>
    </w:tblPr>
  </w:style>
  <w:style w:type="table" w:styleId="947" w:customStyle="1">
    <w:name w:val="Grid Table 2 - Accent 3"/>
    <w:uiPriority w:val="99"/>
    <w:qFormat/>
    <w:tblPr>
      <w:tblCellMar>
        <w:left w:w="0" w:type="dxa"/>
        <w:top w:w="0" w:type="dxa"/>
        <w:right w:w="0" w:type="dxa"/>
        <w:bottom w:w="0" w:type="dxa"/>
      </w:tblCellMar>
    </w:tblPr>
  </w:style>
  <w:style w:type="table" w:styleId="948" w:customStyle="1">
    <w:name w:val="Grid Table 2 - Accent 4"/>
    <w:uiPriority w:val="99"/>
    <w:qFormat/>
    <w:tblPr>
      <w:tblCellMar>
        <w:left w:w="0" w:type="dxa"/>
        <w:top w:w="0" w:type="dxa"/>
        <w:right w:w="0" w:type="dxa"/>
        <w:bottom w:w="0" w:type="dxa"/>
      </w:tblCellMar>
    </w:tblPr>
  </w:style>
  <w:style w:type="table" w:styleId="949" w:customStyle="1">
    <w:name w:val="Grid Table 2 - Accent 5"/>
    <w:uiPriority w:val="99"/>
    <w:qFormat/>
    <w:tblPr>
      <w:tblCellMar>
        <w:left w:w="0" w:type="dxa"/>
        <w:top w:w="0" w:type="dxa"/>
        <w:right w:w="0" w:type="dxa"/>
        <w:bottom w:w="0" w:type="dxa"/>
      </w:tblCellMar>
    </w:tblPr>
  </w:style>
  <w:style w:type="table" w:styleId="950" w:customStyle="1">
    <w:name w:val="Grid Table 2 - Accent 6"/>
    <w:uiPriority w:val="99"/>
    <w:qFormat/>
    <w:tblPr>
      <w:tblCellMar>
        <w:left w:w="0" w:type="dxa"/>
        <w:top w:w="0" w:type="dxa"/>
        <w:right w:w="0" w:type="dxa"/>
        <w:bottom w:w="0" w:type="dxa"/>
      </w:tblCellMar>
    </w:tblPr>
  </w:style>
  <w:style w:type="table" w:styleId="951" w:customStyle="1">
    <w:name w:val="Grid Table 3 - Accent 1"/>
    <w:uiPriority w:val="99"/>
    <w:qFormat/>
    <w:tblPr>
      <w:tblCellMar>
        <w:left w:w="0" w:type="dxa"/>
        <w:top w:w="0" w:type="dxa"/>
        <w:right w:w="0" w:type="dxa"/>
        <w:bottom w:w="0" w:type="dxa"/>
      </w:tblCellMar>
    </w:tblPr>
  </w:style>
  <w:style w:type="table" w:styleId="952" w:customStyle="1">
    <w:name w:val="Grid Table 3 - Accent 2"/>
    <w:uiPriority w:val="99"/>
    <w:qFormat/>
    <w:tblPr>
      <w:tblCellMar>
        <w:left w:w="0" w:type="dxa"/>
        <w:top w:w="0" w:type="dxa"/>
        <w:right w:w="0" w:type="dxa"/>
        <w:bottom w:w="0" w:type="dxa"/>
      </w:tblCellMar>
    </w:tblPr>
  </w:style>
  <w:style w:type="table" w:styleId="953" w:customStyle="1">
    <w:name w:val="Grid Table 3 - Accent 3"/>
    <w:uiPriority w:val="99"/>
    <w:qFormat/>
    <w:tblPr>
      <w:tblCellMar>
        <w:left w:w="0" w:type="dxa"/>
        <w:top w:w="0" w:type="dxa"/>
        <w:right w:w="0" w:type="dxa"/>
        <w:bottom w:w="0" w:type="dxa"/>
      </w:tblCellMar>
    </w:tblPr>
  </w:style>
  <w:style w:type="table" w:styleId="954" w:customStyle="1">
    <w:name w:val="Grid Table 3 - Accent 4"/>
    <w:uiPriority w:val="99"/>
    <w:qFormat/>
    <w:tblPr>
      <w:tblCellMar>
        <w:left w:w="0" w:type="dxa"/>
        <w:top w:w="0" w:type="dxa"/>
        <w:right w:w="0" w:type="dxa"/>
        <w:bottom w:w="0" w:type="dxa"/>
      </w:tblCellMar>
    </w:tblPr>
  </w:style>
  <w:style w:type="table" w:styleId="955" w:customStyle="1">
    <w:name w:val="Grid Table 3 - Accent 5"/>
    <w:uiPriority w:val="99"/>
    <w:qFormat/>
    <w:tblPr>
      <w:tblCellMar>
        <w:left w:w="0" w:type="dxa"/>
        <w:top w:w="0" w:type="dxa"/>
        <w:right w:w="0" w:type="dxa"/>
        <w:bottom w:w="0" w:type="dxa"/>
      </w:tblCellMar>
    </w:tblPr>
  </w:style>
  <w:style w:type="table" w:styleId="956" w:customStyle="1">
    <w:name w:val="Grid Table 3 - Accent 6"/>
    <w:uiPriority w:val="99"/>
    <w:qFormat/>
    <w:tblPr>
      <w:tblCellMar>
        <w:left w:w="0" w:type="dxa"/>
        <w:top w:w="0" w:type="dxa"/>
        <w:right w:w="0" w:type="dxa"/>
        <w:bottom w:w="0" w:type="dxa"/>
      </w:tblCellMar>
    </w:tblPr>
  </w:style>
  <w:style w:type="table" w:styleId="957" w:customStyle="1">
    <w:name w:val="Grid Table 4 - Accent 1"/>
    <w:uiPriority w:val="59"/>
    <w:qFormat/>
    <w:tblPr>
      <w:tblCellMar>
        <w:left w:w="0" w:type="dxa"/>
        <w:top w:w="0" w:type="dxa"/>
        <w:right w:w="0" w:type="dxa"/>
        <w:bottom w:w="0" w:type="dxa"/>
      </w:tblCellMar>
    </w:tblPr>
  </w:style>
  <w:style w:type="table" w:styleId="958" w:customStyle="1">
    <w:name w:val="Grid Table 4 - Accent 2"/>
    <w:uiPriority w:val="59"/>
    <w:qFormat/>
    <w:tblPr>
      <w:tblCellMar>
        <w:left w:w="0" w:type="dxa"/>
        <w:top w:w="0" w:type="dxa"/>
        <w:right w:w="0" w:type="dxa"/>
        <w:bottom w:w="0" w:type="dxa"/>
      </w:tblCellMar>
    </w:tblPr>
  </w:style>
  <w:style w:type="table" w:styleId="959" w:customStyle="1">
    <w:name w:val="Grid Table 4 - Accent 3"/>
    <w:uiPriority w:val="59"/>
    <w:qFormat/>
    <w:tblPr>
      <w:tblCellMar>
        <w:left w:w="0" w:type="dxa"/>
        <w:top w:w="0" w:type="dxa"/>
        <w:right w:w="0" w:type="dxa"/>
        <w:bottom w:w="0" w:type="dxa"/>
      </w:tblCellMar>
    </w:tblPr>
  </w:style>
  <w:style w:type="table" w:styleId="960" w:customStyle="1">
    <w:name w:val="Grid Table 4 - Accent 4"/>
    <w:uiPriority w:val="59"/>
    <w:qFormat/>
    <w:tblPr>
      <w:tblCellMar>
        <w:left w:w="0" w:type="dxa"/>
        <w:top w:w="0" w:type="dxa"/>
        <w:right w:w="0" w:type="dxa"/>
        <w:bottom w:w="0" w:type="dxa"/>
      </w:tblCellMar>
    </w:tblPr>
  </w:style>
  <w:style w:type="table" w:styleId="961" w:customStyle="1">
    <w:name w:val="Grid Table 4 - Accent 5"/>
    <w:uiPriority w:val="59"/>
    <w:qFormat/>
    <w:tblPr>
      <w:tblCellMar>
        <w:left w:w="0" w:type="dxa"/>
        <w:top w:w="0" w:type="dxa"/>
        <w:right w:w="0" w:type="dxa"/>
        <w:bottom w:w="0" w:type="dxa"/>
      </w:tblCellMar>
    </w:tblPr>
  </w:style>
  <w:style w:type="table" w:styleId="962" w:customStyle="1">
    <w:name w:val="Grid Table 4 - Accent 6"/>
    <w:uiPriority w:val="59"/>
    <w:qFormat/>
    <w:tblPr>
      <w:tblCellMar>
        <w:left w:w="0" w:type="dxa"/>
        <w:top w:w="0" w:type="dxa"/>
        <w:right w:w="0" w:type="dxa"/>
        <w:bottom w:w="0" w:type="dxa"/>
      </w:tblCellMar>
    </w:tblPr>
  </w:style>
  <w:style w:type="table" w:styleId="963" w:customStyle="1">
    <w:name w:val="Grid Table 5 Dark- Accent 1"/>
    <w:uiPriority w:val="99"/>
    <w:qFormat/>
    <w:tblPr>
      <w:tblCellMar>
        <w:left w:w="0" w:type="dxa"/>
        <w:top w:w="0" w:type="dxa"/>
        <w:right w:w="0" w:type="dxa"/>
        <w:bottom w:w="0" w:type="dxa"/>
      </w:tblCellMar>
    </w:tblPr>
  </w:style>
  <w:style w:type="table" w:styleId="964" w:customStyle="1">
    <w:name w:val="Grid Table 5 Dark - Accent 2"/>
    <w:uiPriority w:val="99"/>
    <w:qFormat/>
    <w:tblPr>
      <w:tblCellMar>
        <w:left w:w="0" w:type="dxa"/>
        <w:top w:w="0" w:type="dxa"/>
        <w:right w:w="0" w:type="dxa"/>
        <w:bottom w:w="0" w:type="dxa"/>
      </w:tblCellMar>
    </w:tblPr>
  </w:style>
  <w:style w:type="table" w:styleId="965" w:customStyle="1">
    <w:name w:val="Grid Table 5 Dark - Accent 3"/>
    <w:uiPriority w:val="99"/>
    <w:qFormat/>
    <w:tblPr>
      <w:tblCellMar>
        <w:left w:w="0" w:type="dxa"/>
        <w:top w:w="0" w:type="dxa"/>
        <w:right w:w="0" w:type="dxa"/>
        <w:bottom w:w="0" w:type="dxa"/>
      </w:tblCellMar>
    </w:tblPr>
  </w:style>
  <w:style w:type="table" w:styleId="966" w:customStyle="1">
    <w:name w:val="Grid Table 5 Dark- Accent 4"/>
    <w:uiPriority w:val="99"/>
    <w:qFormat/>
    <w:tblPr>
      <w:tblCellMar>
        <w:left w:w="0" w:type="dxa"/>
        <w:top w:w="0" w:type="dxa"/>
        <w:right w:w="0" w:type="dxa"/>
        <w:bottom w:w="0" w:type="dxa"/>
      </w:tblCellMar>
    </w:tblPr>
  </w:style>
  <w:style w:type="table" w:styleId="967" w:customStyle="1">
    <w:name w:val="Grid Table 5 Dark - Accent 5"/>
    <w:uiPriority w:val="99"/>
    <w:qFormat/>
    <w:tblPr>
      <w:tblCellMar>
        <w:left w:w="0" w:type="dxa"/>
        <w:top w:w="0" w:type="dxa"/>
        <w:right w:w="0" w:type="dxa"/>
        <w:bottom w:w="0" w:type="dxa"/>
      </w:tblCellMar>
    </w:tblPr>
  </w:style>
  <w:style w:type="table" w:styleId="968" w:customStyle="1">
    <w:name w:val="Grid Table 5 Dark - Accent 6"/>
    <w:uiPriority w:val="99"/>
    <w:qFormat/>
    <w:tblPr>
      <w:tblCellMar>
        <w:left w:w="0" w:type="dxa"/>
        <w:top w:w="0" w:type="dxa"/>
        <w:right w:w="0" w:type="dxa"/>
        <w:bottom w:w="0" w:type="dxa"/>
      </w:tblCellMar>
    </w:tblPr>
  </w:style>
  <w:style w:type="table" w:styleId="969" w:customStyle="1">
    <w:name w:val="Grid Table 6 Colorful - Accent 1"/>
    <w:uiPriority w:val="99"/>
    <w:qFormat/>
    <w:tblPr>
      <w:tblCellMar>
        <w:left w:w="0" w:type="dxa"/>
        <w:top w:w="0" w:type="dxa"/>
        <w:right w:w="0" w:type="dxa"/>
        <w:bottom w:w="0" w:type="dxa"/>
      </w:tblCellMar>
    </w:tblPr>
  </w:style>
  <w:style w:type="table" w:styleId="970" w:customStyle="1">
    <w:name w:val="Grid Table 6 Colorful - Accent 2"/>
    <w:uiPriority w:val="99"/>
    <w:qFormat/>
    <w:tblPr>
      <w:tblCellMar>
        <w:left w:w="0" w:type="dxa"/>
        <w:top w:w="0" w:type="dxa"/>
        <w:right w:w="0" w:type="dxa"/>
        <w:bottom w:w="0" w:type="dxa"/>
      </w:tblCellMar>
    </w:tblPr>
  </w:style>
  <w:style w:type="table" w:styleId="971" w:customStyle="1">
    <w:name w:val="Grid Table 6 Colorful - Accent 3"/>
    <w:uiPriority w:val="99"/>
    <w:qFormat/>
    <w:tblPr>
      <w:tblCellMar>
        <w:left w:w="0" w:type="dxa"/>
        <w:top w:w="0" w:type="dxa"/>
        <w:right w:w="0" w:type="dxa"/>
        <w:bottom w:w="0" w:type="dxa"/>
      </w:tblCellMar>
    </w:tblPr>
  </w:style>
  <w:style w:type="table" w:styleId="972" w:customStyle="1">
    <w:name w:val="Grid Table 6 Colorful - Accent 4"/>
    <w:uiPriority w:val="99"/>
    <w:qFormat/>
    <w:tblPr>
      <w:tblCellMar>
        <w:left w:w="0" w:type="dxa"/>
        <w:top w:w="0" w:type="dxa"/>
        <w:right w:w="0" w:type="dxa"/>
        <w:bottom w:w="0" w:type="dxa"/>
      </w:tblCellMar>
    </w:tblPr>
  </w:style>
  <w:style w:type="table" w:styleId="973" w:customStyle="1">
    <w:name w:val="Grid Table 6 Colorful - Accent 5"/>
    <w:uiPriority w:val="99"/>
    <w:qFormat/>
    <w:tblPr>
      <w:tblCellMar>
        <w:left w:w="0" w:type="dxa"/>
        <w:top w:w="0" w:type="dxa"/>
        <w:right w:w="0" w:type="dxa"/>
        <w:bottom w:w="0" w:type="dxa"/>
      </w:tblCellMar>
    </w:tblPr>
  </w:style>
  <w:style w:type="table" w:styleId="974" w:customStyle="1">
    <w:name w:val="Grid Table 6 Colorful - Accent 6"/>
    <w:uiPriority w:val="99"/>
    <w:qFormat/>
    <w:tblPr>
      <w:tblCellMar>
        <w:left w:w="0" w:type="dxa"/>
        <w:top w:w="0" w:type="dxa"/>
        <w:right w:w="0" w:type="dxa"/>
        <w:bottom w:w="0" w:type="dxa"/>
      </w:tblCellMar>
    </w:tblPr>
  </w:style>
  <w:style w:type="table" w:styleId="975" w:customStyle="1">
    <w:name w:val="Grid Table 7 Colorful - Accent 1"/>
    <w:uiPriority w:val="99"/>
    <w:qFormat/>
    <w:tblPr>
      <w:tblCellMar>
        <w:left w:w="0" w:type="dxa"/>
        <w:top w:w="0" w:type="dxa"/>
        <w:right w:w="0" w:type="dxa"/>
        <w:bottom w:w="0" w:type="dxa"/>
      </w:tblCellMar>
    </w:tblPr>
  </w:style>
  <w:style w:type="table" w:styleId="976" w:customStyle="1">
    <w:name w:val="Grid Table 7 Colorful - Accent 2"/>
    <w:uiPriority w:val="99"/>
    <w:qFormat/>
    <w:tblPr>
      <w:tblCellMar>
        <w:left w:w="0" w:type="dxa"/>
        <w:top w:w="0" w:type="dxa"/>
        <w:right w:w="0" w:type="dxa"/>
        <w:bottom w:w="0" w:type="dxa"/>
      </w:tblCellMar>
    </w:tblPr>
  </w:style>
  <w:style w:type="table" w:styleId="977" w:customStyle="1">
    <w:name w:val="Grid Table 7 Colorful - Accent 3"/>
    <w:uiPriority w:val="99"/>
    <w:qFormat/>
    <w:tblPr>
      <w:tblCellMar>
        <w:left w:w="0" w:type="dxa"/>
        <w:top w:w="0" w:type="dxa"/>
        <w:right w:w="0" w:type="dxa"/>
        <w:bottom w:w="0" w:type="dxa"/>
      </w:tblCellMar>
    </w:tblPr>
  </w:style>
  <w:style w:type="table" w:styleId="978" w:customStyle="1">
    <w:name w:val="Grid Table 7 Colorful - Accent 4"/>
    <w:uiPriority w:val="99"/>
    <w:qFormat/>
    <w:tblPr>
      <w:tblCellMar>
        <w:left w:w="0" w:type="dxa"/>
        <w:top w:w="0" w:type="dxa"/>
        <w:right w:w="0" w:type="dxa"/>
        <w:bottom w:w="0" w:type="dxa"/>
      </w:tblCellMar>
    </w:tblPr>
  </w:style>
  <w:style w:type="table" w:styleId="979" w:customStyle="1">
    <w:name w:val="Grid Table 7 Colorful - Accent 5"/>
    <w:uiPriority w:val="99"/>
    <w:qFormat/>
    <w:tblPr>
      <w:tblCellMar>
        <w:left w:w="0" w:type="dxa"/>
        <w:top w:w="0" w:type="dxa"/>
        <w:right w:w="0" w:type="dxa"/>
        <w:bottom w:w="0" w:type="dxa"/>
      </w:tblCellMar>
    </w:tblPr>
  </w:style>
  <w:style w:type="table" w:styleId="980" w:customStyle="1">
    <w:name w:val="Grid Table 7 Colorful - Accent 6"/>
    <w:uiPriority w:val="99"/>
    <w:qFormat/>
    <w:tblPr>
      <w:tblCellMar>
        <w:left w:w="0" w:type="dxa"/>
        <w:top w:w="0" w:type="dxa"/>
        <w:right w:w="0" w:type="dxa"/>
        <w:bottom w:w="0" w:type="dxa"/>
      </w:tblCellMar>
    </w:tblPr>
  </w:style>
  <w:style w:type="table" w:styleId="981" w:customStyle="1">
    <w:name w:val="List Table 1 Light - Accent 1"/>
    <w:uiPriority w:val="99"/>
    <w:qFormat/>
    <w:tblPr>
      <w:tblCellMar>
        <w:left w:w="0" w:type="dxa"/>
        <w:top w:w="0" w:type="dxa"/>
        <w:right w:w="0" w:type="dxa"/>
        <w:bottom w:w="0" w:type="dxa"/>
      </w:tblCellMar>
    </w:tblPr>
  </w:style>
  <w:style w:type="table" w:styleId="982" w:customStyle="1">
    <w:name w:val="List Table 1 Light - Accent 2"/>
    <w:uiPriority w:val="99"/>
    <w:qFormat/>
    <w:tblPr>
      <w:tblCellMar>
        <w:left w:w="0" w:type="dxa"/>
        <w:top w:w="0" w:type="dxa"/>
        <w:right w:w="0" w:type="dxa"/>
        <w:bottom w:w="0" w:type="dxa"/>
      </w:tblCellMar>
    </w:tblPr>
  </w:style>
  <w:style w:type="table" w:styleId="983" w:customStyle="1">
    <w:name w:val="List Table 1 Light - Accent 3"/>
    <w:uiPriority w:val="99"/>
    <w:qFormat/>
    <w:tblPr>
      <w:tblCellMar>
        <w:left w:w="0" w:type="dxa"/>
        <w:top w:w="0" w:type="dxa"/>
        <w:right w:w="0" w:type="dxa"/>
        <w:bottom w:w="0" w:type="dxa"/>
      </w:tblCellMar>
    </w:tblPr>
  </w:style>
  <w:style w:type="table" w:styleId="984" w:customStyle="1">
    <w:name w:val="List Table 1 Light - Accent 4"/>
    <w:uiPriority w:val="99"/>
    <w:qFormat/>
    <w:tblPr>
      <w:tblCellMar>
        <w:left w:w="0" w:type="dxa"/>
        <w:top w:w="0" w:type="dxa"/>
        <w:right w:w="0" w:type="dxa"/>
        <w:bottom w:w="0" w:type="dxa"/>
      </w:tblCellMar>
    </w:tblPr>
  </w:style>
  <w:style w:type="table" w:styleId="985" w:customStyle="1">
    <w:name w:val="List Table 1 Light - Accent 5"/>
    <w:uiPriority w:val="99"/>
    <w:qFormat/>
    <w:tblPr>
      <w:tblCellMar>
        <w:left w:w="0" w:type="dxa"/>
        <w:top w:w="0" w:type="dxa"/>
        <w:right w:w="0" w:type="dxa"/>
        <w:bottom w:w="0" w:type="dxa"/>
      </w:tblCellMar>
    </w:tblPr>
  </w:style>
  <w:style w:type="table" w:styleId="986" w:customStyle="1">
    <w:name w:val="List Table 1 Light - Accent 6"/>
    <w:uiPriority w:val="99"/>
    <w:qFormat/>
    <w:tblPr>
      <w:tblCellMar>
        <w:left w:w="0" w:type="dxa"/>
        <w:top w:w="0" w:type="dxa"/>
        <w:right w:w="0" w:type="dxa"/>
        <w:bottom w:w="0" w:type="dxa"/>
      </w:tblCellMar>
    </w:tblPr>
  </w:style>
  <w:style w:type="table" w:styleId="987" w:customStyle="1">
    <w:name w:val="List Table 2 - Accent 1"/>
    <w:uiPriority w:val="99"/>
    <w:qFormat/>
    <w:tblPr>
      <w:tblCellMar>
        <w:left w:w="0" w:type="dxa"/>
        <w:top w:w="0" w:type="dxa"/>
        <w:right w:w="0" w:type="dxa"/>
        <w:bottom w:w="0" w:type="dxa"/>
      </w:tblCellMar>
    </w:tblPr>
  </w:style>
  <w:style w:type="table" w:styleId="988" w:customStyle="1">
    <w:name w:val="List Table 2 - Accent 2"/>
    <w:uiPriority w:val="99"/>
    <w:qFormat/>
    <w:tblPr>
      <w:tblCellMar>
        <w:left w:w="0" w:type="dxa"/>
        <w:top w:w="0" w:type="dxa"/>
        <w:right w:w="0" w:type="dxa"/>
        <w:bottom w:w="0" w:type="dxa"/>
      </w:tblCellMar>
    </w:tblPr>
  </w:style>
  <w:style w:type="table" w:styleId="989" w:customStyle="1">
    <w:name w:val="List Table 2 - Accent 3"/>
    <w:uiPriority w:val="99"/>
    <w:qFormat/>
    <w:tblPr>
      <w:tblCellMar>
        <w:left w:w="0" w:type="dxa"/>
        <w:top w:w="0" w:type="dxa"/>
        <w:right w:w="0" w:type="dxa"/>
        <w:bottom w:w="0" w:type="dxa"/>
      </w:tblCellMar>
    </w:tblPr>
  </w:style>
  <w:style w:type="table" w:styleId="990" w:customStyle="1">
    <w:name w:val="List Table 2 - Accent 4"/>
    <w:uiPriority w:val="99"/>
    <w:qFormat/>
    <w:tblPr>
      <w:tblCellMar>
        <w:left w:w="0" w:type="dxa"/>
        <w:top w:w="0" w:type="dxa"/>
        <w:right w:w="0" w:type="dxa"/>
        <w:bottom w:w="0" w:type="dxa"/>
      </w:tblCellMar>
    </w:tblPr>
  </w:style>
  <w:style w:type="table" w:styleId="991" w:customStyle="1">
    <w:name w:val="List Table 2 - Accent 5"/>
    <w:uiPriority w:val="99"/>
    <w:qFormat/>
    <w:tblPr>
      <w:tblCellMar>
        <w:left w:w="0" w:type="dxa"/>
        <w:top w:w="0" w:type="dxa"/>
        <w:right w:w="0" w:type="dxa"/>
        <w:bottom w:w="0" w:type="dxa"/>
      </w:tblCellMar>
    </w:tblPr>
  </w:style>
  <w:style w:type="table" w:styleId="992" w:customStyle="1">
    <w:name w:val="List Table 2 - Accent 6"/>
    <w:uiPriority w:val="99"/>
    <w:qFormat/>
    <w:tblPr>
      <w:tblCellMar>
        <w:left w:w="0" w:type="dxa"/>
        <w:top w:w="0" w:type="dxa"/>
        <w:right w:w="0" w:type="dxa"/>
        <w:bottom w:w="0" w:type="dxa"/>
      </w:tblCellMar>
    </w:tblPr>
  </w:style>
  <w:style w:type="table" w:styleId="993" w:customStyle="1">
    <w:name w:val="List Table 3 - Accent 1"/>
    <w:uiPriority w:val="99"/>
    <w:qFormat/>
    <w:tblPr>
      <w:tblCellMar>
        <w:left w:w="0" w:type="dxa"/>
        <w:top w:w="0" w:type="dxa"/>
        <w:right w:w="0" w:type="dxa"/>
        <w:bottom w:w="0" w:type="dxa"/>
      </w:tblCellMar>
    </w:tblPr>
  </w:style>
  <w:style w:type="table" w:styleId="994" w:customStyle="1">
    <w:name w:val="List Table 3 - Accent 2"/>
    <w:uiPriority w:val="99"/>
    <w:qFormat/>
    <w:tblPr>
      <w:tblCellMar>
        <w:left w:w="0" w:type="dxa"/>
        <w:top w:w="0" w:type="dxa"/>
        <w:right w:w="0" w:type="dxa"/>
        <w:bottom w:w="0" w:type="dxa"/>
      </w:tblCellMar>
    </w:tblPr>
  </w:style>
  <w:style w:type="table" w:styleId="995" w:customStyle="1">
    <w:name w:val="List Table 3 - Accent 3"/>
    <w:uiPriority w:val="99"/>
    <w:qFormat/>
    <w:tblPr>
      <w:tblCellMar>
        <w:left w:w="0" w:type="dxa"/>
        <w:top w:w="0" w:type="dxa"/>
        <w:right w:w="0" w:type="dxa"/>
        <w:bottom w:w="0" w:type="dxa"/>
      </w:tblCellMar>
    </w:tblPr>
  </w:style>
  <w:style w:type="table" w:styleId="996" w:customStyle="1">
    <w:name w:val="List Table 3 - Accent 4"/>
    <w:uiPriority w:val="99"/>
    <w:qFormat/>
    <w:tblPr>
      <w:tblCellMar>
        <w:left w:w="0" w:type="dxa"/>
        <w:top w:w="0" w:type="dxa"/>
        <w:right w:w="0" w:type="dxa"/>
        <w:bottom w:w="0" w:type="dxa"/>
      </w:tblCellMar>
    </w:tblPr>
  </w:style>
  <w:style w:type="table" w:styleId="997" w:customStyle="1">
    <w:name w:val="List Table 3 - Accent 5"/>
    <w:uiPriority w:val="99"/>
    <w:qFormat/>
    <w:tblPr>
      <w:tblCellMar>
        <w:left w:w="0" w:type="dxa"/>
        <w:top w:w="0" w:type="dxa"/>
        <w:right w:w="0" w:type="dxa"/>
        <w:bottom w:w="0" w:type="dxa"/>
      </w:tblCellMar>
    </w:tblPr>
  </w:style>
  <w:style w:type="table" w:styleId="998" w:customStyle="1">
    <w:name w:val="List Table 3 - Accent 6"/>
    <w:uiPriority w:val="99"/>
    <w:qFormat/>
    <w:tblPr>
      <w:tblCellMar>
        <w:left w:w="0" w:type="dxa"/>
        <w:top w:w="0" w:type="dxa"/>
        <w:right w:w="0" w:type="dxa"/>
        <w:bottom w:w="0" w:type="dxa"/>
      </w:tblCellMar>
    </w:tblPr>
  </w:style>
  <w:style w:type="table" w:styleId="999" w:customStyle="1">
    <w:name w:val="List Table 4 - Accent 1"/>
    <w:uiPriority w:val="99"/>
    <w:qFormat/>
    <w:tblPr>
      <w:tblCellMar>
        <w:left w:w="0" w:type="dxa"/>
        <w:top w:w="0" w:type="dxa"/>
        <w:right w:w="0" w:type="dxa"/>
        <w:bottom w:w="0" w:type="dxa"/>
      </w:tblCellMar>
    </w:tblPr>
  </w:style>
  <w:style w:type="table" w:styleId="1000" w:customStyle="1">
    <w:name w:val="List Table 4 - Accent 2"/>
    <w:uiPriority w:val="99"/>
    <w:qFormat/>
    <w:tblPr>
      <w:tblCellMar>
        <w:left w:w="0" w:type="dxa"/>
        <w:top w:w="0" w:type="dxa"/>
        <w:right w:w="0" w:type="dxa"/>
        <w:bottom w:w="0" w:type="dxa"/>
      </w:tblCellMar>
    </w:tblPr>
  </w:style>
  <w:style w:type="table" w:styleId="1001" w:customStyle="1">
    <w:name w:val="List Table 4 - Accent 3"/>
    <w:uiPriority w:val="99"/>
    <w:qFormat/>
    <w:tblPr>
      <w:tblCellMar>
        <w:left w:w="0" w:type="dxa"/>
        <w:top w:w="0" w:type="dxa"/>
        <w:right w:w="0" w:type="dxa"/>
        <w:bottom w:w="0" w:type="dxa"/>
      </w:tblCellMar>
    </w:tblPr>
  </w:style>
  <w:style w:type="table" w:styleId="1002" w:customStyle="1">
    <w:name w:val="List Table 4 - Accent 4"/>
    <w:uiPriority w:val="99"/>
    <w:qFormat/>
    <w:tblPr>
      <w:tblCellMar>
        <w:left w:w="0" w:type="dxa"/>
        <w:top w:w="0" w:type="dxa"/>
        <w:right w:w="0" w:type="dxa"/>
        <w:bottom w:w="0" w:type="dxa"/>
      </w:tblCellMar>
    </w:tblPr>
  </w:style>
  <w:style w:type="table" w:styleId="1003" w:customStyle="1">
    <w:name w:val="List Table 4 - Accent 5"/>
    <w:uiPriority w:val="99"/>
    <w:qFormat/>
    <w:tblPr>
      <w:tblCellMar>
        <w:left w:w="0" w:type="dxa"/>
        <w:top w:w="0" w:type="dxa"/>
        <w:right w:w="0" w:type="dxa"/>
        <w:bottom w:w="0" w:type="dxa"/>
      </w:tblCellMar>
    </w:tblPr>
  </w:style>
  <w:style w:type="table" w:styleId="1004" w:customStyle="1">
    <w:name w:val="List Table 4 - Accent 6"/>
    <w:uiPriority w:val="99"/>
    <w:qFormat/>
    <w:tblPr>
      <w:tblCellMar>
        <w:left w:w="0" w:type="dxa"/>
        <w:top w:w="0" w:type="dxa"/>
        <w:right w:w="0" w:type="dxa"/>
        <w:bottom w:w="0" w:type="dxa"/>
      </w:tblCellMar>
    </w:tblPr>
  </w:style>
  <w:style w:type="table" w:styleId="1005" w:customStyle="1">
    <w:name w:val="List Table 5 Dark - Accent 1"/>
    <w:uiPriority w:val="99"/>
    <w:qFormat/>
    <w:tblPr>
      <w:tblCellMar>
        <w:left w:w="0" w:type="dxa"/>
        <w:top w:w="0" w:type="dxa"/>
        <w:right w:w="0" w:type="dxa"/>
        <w:bottom w:w="0" w:type="dxa"/>
      </w:tblCellMar>
    </w:tblPr>
  </w:style>
  <w:style w:type="table" w:styleId="1006" w:customStyle="1">
    <w:name w:val="List Table 5 Dark - Accent 2"/>
    <w:uiPriority w:val="99"/>
    <w:qFormat/>
    <w:tblPr>
      <w:tblCellMar>
        <w:left w:w="0" w:type="dxa"/>
        <w:top w:w="0" w:type="dxa"/>
        <w:right w:w="0" w:type="dxa"/>
        <w:bottom w:w="0" w:type="dxa"/>
      </w:tblCellMar>
    </w:tblPr>
  </w:style>
  <w:style w:type="table" w:styleId="1007" w:customStyle="1">
    <w:name w:val="List Table 5 Dark - Accent 3"/>
    <w:uiPriority w:val="99"/>
    <w:qFormat/>
    <w:tblPr>
      <w:tblCellMar>
        <w:left w:w="0" w:type="dxa"/>
        <w:top w:w="0" w:type="dxa"/>
        <w:right w:w="0" w:type="dxa"/>
        <w:bottom w:w="0" w:type="dxa"/>
      </w:tblCellMar>
    </w:tblPr>
  </w:style>
  <w:style w:type="table" w:styleId="1008" w:customStyle="1">
    <w:name w:val="List Table 5 Dark - Accent 4"/>
    <w:uiPriority w:val="99"/>
    <w:qFormat/>
    <w:tblPr>
      <w:tblCellMar>
        <w:left w:w="0" w:type="dxa"/>
        <w:top w:w="0" w:type="dxa"/>
        <w:right w:w="0" w:type="dxa"/>
        <w:bottom w:w="0" w:type="dxa"/>
      </w:tblCellMar>
    </w:tblPr>
  </w:style>
  <w:style w:type="table" w:styleId="1009" w:customStyle="1">
    <w:name w:val="List Table 5 Dark - Accent 5"/>
    <w:uiPriority w:val="99"/>
    <w:qFormat/>
    <w:tblPr>
      <w:tblCellMar>
        <w:left w:w="0" w:type="dxa"/>
        <w:top w:w="0" w:type="dxa"/>
        <w:right w:w="0" w:type="dxa"/>
        <w:bottom w:w="0" w:type="dxa"/>
      </w:tblCellMar>
    </w:tblPr>
  </w:style>
  <w:style w:type="table" w:styleId="1010" w:customStyle="1">
    <w:name w:val="List Table 5 Dark - Accent 6"/>
    <w:uiPriority w:val="99"/>
    <w:qFormat/>
    <w:tblPr>
      <w:tblCellMar>
        <w:left w:w="0" w:type="dxa"/>
        <w:top w:w="0" w:type="dxa"/>
        <w:right w:w="0" w:type="dxa"/>
        <w:bottom w:w="0" w:type="dxa"/>
      </w:tblCellMar>
    </w:tblPr>
  </w:style>
  <w:style w:type="table" w:styleId="1011" w:customStyle="1">
    <w:name w:val="List Table 6 Colorful - Accent 1"/>
    <w:uiPriority w:val="99"/>
    <w:qFormat/>
    <w:tblPr>
      <w:tblCellMar>
        <w:left w:w="0" w:type="dxa"/>
        <w:top w:w="0" w:type="dxa"/>
        <w:right w:w="0" w:type="dxa"/>
        <w:bottom w:w="0" w:type="dxa"/>
      </w:tblCellMar>
    </w:tblPr>
  </w:style>
  <w:style w:type="table" w:styleId="1012" w:customStyle="1">
    <w:name w:val="List Table 6 Colorful - Accent 2"/>
    <w:uiPriority w:val="99"/>
    <w:qFormat/>
    <w:tblPr>
      <w:tblCellMar>
        <w:left w:w="0" w:type="dxa"/>
        <w:top w:w="0" w:type="dxa"/>
        <w:right w:w="0" w:type="dxa"/>
        <w:bottom w:w="0" w:type="dxa"/>
      </w:tblCellMar>
    </w:tblPr>
  </w:style>
  <w:style w:type="table" w:styleId="1013" w:customStyle="1">
    <w:name w:val="List Table 6 Colorful - Accent 3"/>
    <w:uiPriority w:val="99"/>
    <w:qFormat/>
    <w:tblPr>
      <w:tblCellMar>
        <w:left w:w="0" w:type="dxa"/>
        <w:top w:w="0" w:type="dxa"/>
        <w:right w:w="0" w:type="dxa"/>
        <w:bottom w:w="0" w:type="dxa"/>
      </w:tblCellMar>
    </w:tblPr>
  </w:style>
  <w:style w:type="table" w:styleId="1014" w:customStyle="1">
    <w:name w:val="List Table 6 Colorful - Accent 4"/>
    <w:uiPriority w:val="99"/>
    <w:qFormat/>
    <w:tblPr>
      <w:tblCellMar>
        <w:left w:w="0" w:type="dxa"/>
        <w:top w:w="0" w:type="dxa"/>
        <w:right w:w="0" w:type="dxa"/>
        <w:bottom w:w="0" w:type="dxa"/>
      </w:tblCellMar>
    </w:tblPr>
  </w:style>
  <w:style w:type="table" w:styleId="1015" w:customStyle="1">
    <w:name w:val="List Table 6 Colorful - Accent 5"/>
    <w:uiPriority w:val="99"/>
    <w:qFormat/>
    <w:tblPr>
      <w:tblCellMar>
        <w:left w:w="0" w:type="dxa"/>
        <w:top w:w="0" w:type="dxa"/>
        <w:right w:w="0" w:type="dxa"/>
        <w:bottom w:w="0" w:type="dxa"/>
      </w:tblCellMar>
    </w:tblPr>
  </w:style>
  <w:style w:type="table" w:styleId="1016" w:customStyle="1">
    <w:name w:val="List Table 6 Colorful - Accent 6"/>
    <w:uiPriority w:val="99"/>
    <w:qFormat/>
    <w:tblPr>
      <w:tblCellMar>
        <w:left w:w="0" w:type="dxa"/>
        <w:top w:w="0" w:type="dxa"/>
        <w:right w:w="0" w:type="dxa"/>
        <w:bottom w:w="0" w:type="dxa"/>
      </w:tblCellMar>
    </w:tblPr>
  </w:style>
  <w:style w:type="table" w:styleId="1017" w:customStyle="1">
    <w:name w:val="List Table 7 Colorful - Accent 1"/>
    <w:uiPriority w:val="99"/>
    <w:qFormat/>
    <w:tblPr>
      <w:tblCellMar>
        <w:left w:w="0" w:type="dxa"/>
        <w:top w:w="0" w:type="dxa"/>
        <w:right w:w="0" w:type="dxa"/>
        <w:bottom w:w="0" w:type="dxa"/>
      </w:tblCellMar>
    </w:tblPr>
  </w:style>
  <w:style w:type="table" w:styleId="1018" w:customStyle="1">
    <w:name w:val="List Table 7 Colorful - Accent 2"/>
    <w:uiPriority w:val="99"/>
    <w:qFormat/>
    <w:tblPr>
      <w:tblCellMar>
        <w:left w:w="0" w:type="dxa"/>
        <w:top w:w="0" w:type="dxa"/>
        <w:right w:w="0" w:type="dxa"/>
        <w:bottom w:w="0" w:type="dxa"/>
      </w:tblCellMar>
    </w:tblPr>
  </w:style>
  <w:style w:type="table" w:styleId="1019" w:customStyle="1">
    <w:name w:val="List Table 7 Colorful - Accent 3"/>
    <w:uiPriority w:val="99"/>
    <w:qFormat/>
    <w:tblPr>
      <w:tblCellMar>
        <w:left w:w="0" w:type="dxa"/>
        <w:top w:w="0" w:type="dxa"/>
        <w:right w:w="0" w:type="dxa"/>
        <w:bottom w:w="0" w:type="dxa"/>
      </w:tblCellMar>
    </w:tblPr>
  </w:style>
  <w:style w:type="table" w:styleId="1020" w:customStyle="1">
    <w:name w:val="List Table 7 Colorful - Accent 4"/>
    <w:uiPriority w:val="99"/>
    <w:qFormat/>
    <w:tblPr>
      <w:tblCellMar>
        <w:left w:w="0" w:type="dxa"/>
        <w:top w:w="0" w:type="dxa"/>
        <w:right w:w="0" w:type="dxa"/>
        <w:bottom w:w="0" w:type="dxa"/>
      </w:tblCellMar>
    </w:tblPr>
  </w:style>
  <w:style w:type="table" w:styleId="1021" w:customStyle="1">
    <w:name w:val="List Table 7 Colorful - Accent 5"/>
    <w:uiPriority w:val="99"/>
    <w:qFormat/>
    <w:tblPr>
      <w:tblCellMar>
        <w:left w:w="0" w:type="dxa"/>
        <w:top w:w="0" w:type="dxa"/>
        <w:right w:w="0" w:type="dxa"/>
        <w:bottom w:w="0" w:type="dxa"/>
      </w:tblCellMar>
    </w:tblPr>
  </w:style>
  <w:style w:type="table" w:styleId="1022" w:customStyle="1">
    <w:name w:val="List Table 7 Colorful - Accent 6"/>
    <w:uiPriority w:val="99"/>
    <w:qFormat/>
    <w:tblPr>
      <w:tblCellMar>
        <w:left w:w="0" w:type="dxa"/>
        <w:top w:w="0" w:type="dxa"/>
        <w:right w:w="0" w:type="dxa"/>
        <w:bottom w:w="0" w:type="dxa"/>
      </w:tblCellMar>
    </w:tblPr>
  </w:style>
  <w:style w:type="table" w:styleId="1023" w:customStyle="1">
    <w:name w:val="Lined - Accent"/>
    <w:uiPriority w:val="99"/>
    <w:qFormat/>
    <w:rPr>
      <w:color w:val="404040"/>
    </w:rPr>
    <w:tblPr>
      <w:tblCellMar>
        <w:left w:w="0" w:type="dxa"/>
        <w:top w:w="0" w:type="dxa"/>
        <w:right w:w="0" w:type="dxa"/>
        <w:bottom w:w="0" w:type="dxa"/>
      </w:tblCellMar>
    </w:tblPr>
  </w:style>
  <w:style w:type="table" w:styleId="1024" w:customStyle="1">
    <w:name w:val="Lined - Accent 1"/>
    <w:uiPriority w:val="99"/>
    <w:qFormat/>
    <w:rPr>
      <w:color w:val="404040"/>
    </w:rPr>
    <w:tblPr>
      <w:tblCellMar>
        <w:left w:w="0" w:type="dxa"/>
        <w:top w:w="0" w:type="dxa"/>
        <w:right w:w="0" w:type="dxa"/>
        <w:bottom w:w="0" w:type="dxa"/>
      </w:tblCellMar>
    </w:tblPr>
  </w:style>
  <w:style w:type="table" w:styleId="1025" w:customStyle="1">
    <w:name w:val="Lined - Accent 2"/>
    <w:uiPriority w:val="99"/>
    <w:qFormat/>
    <w:rPr>
      <w:color w:val="404040"/>
    </w:rPr>
    <w:tblPr>
      <w:tblCellMar>
        <w:left w:w="0" w:type="dxa"/>
        <w:top w:w="0" w:type="dxa"/>
        <w:right w:w="0" w:type="dxa"/>
        <w:bottom w:w="0" w:type="dxa"/>
      </w:tblCellMar>
    </w:tblPr>
  </w:style>
  <w:style w:type="table" w:styleId="1026" w:customStyle="1">
    <w:name w:val="Lined - Accent 3"/>
    <w:uiPriority w:val="99"/>
    <w:qFormat/>
    <w:rPr>
      <w:color w:val="404040"/>
    </w:rPr>
    <w:tblPr>
      <w:tblCellMar>
        <w:left w:w="0" w:type="dxa"/>
        <w:top w:w="0" w:type="dxa"/>
        <w:right w:w="0" w:type="dxa"/>
        <w:bottom w:w="0" w:type="dxa"/>
      </w:tblCellMar>
    </w:tblPr>
  </w:style>
  <w:style w:type="table" w:styleId="1027" w:customStyle="1">
    <w:name w:val="Lined - Accent 4"/>
    <w:uiPriority w:val="99"/>
    <w:qFormat/>
    <w:rPr>
      <w:color w:val="404040"/>
    </w:rPr>
    <w:tblPr>
      <w:tblCellMar>
        <w:left w:w="0" w:type="dxa"/>
        <w:top w:w="0" w:type="dxa"/>
        <w:right w:w="0" w:type="dxa"/>
        <w:bottom w:w="0" w:type="dxa"/>
      </w:tblCellMar>
    </w:tblPr>
  </w:style>
  <w:style w:type="table" w:styleId="1028" w:customStyle="1">
    <w:name w:val="Lined - Accent 5"/>
    <w:uiPriority w:val="99"/>
    <w:qFormat/>
    <w:rPr>
      <w:color w:val="404040"/>
    </w:rPr>
    <w:tblPr>
      <w:tblCellMar>
        <w:left w:w="0" w:type="dxa"/>
        <w:top w:w="0" w:type="dxa"/>
        <w:right w:w="0" w:type="dxa"/>
        <w:bottom w:w="0" w:type="dxa"/>
      </w:tblCellMar>
    </w:tblPr>
  </w:style>
  <w:style w:type="table" w:styleId="1029" w:customStyle="1">
    <w:name w:val="Lined - Accent 6"/>
    <w:uiPriority w:val="99"/>
    <w:qFormat/>
    <w:rPr>
      <w:color w:val="404040"/>
    </w:rPr>
    <w:tblPr>
      <w:tblCellMar>
        <w:left w:w="0" w:type="dxa"/>
        <w:top w:w="0" w:type="dxa"/>
        <w:right w:w="0" w:type="dxa"/>
        <w:bottom w:w="0" w:type="dxa"/>
      </w:tblCellMar>
    </w:tblPr>
  </w:style>
  <w:style w:type="table" w:styleId="1030" w:customStyle="1">
    <w:name w:val="Bordered &amp; Lined - Accent"/>
    <w:uiPriority w:val="99"/>
    <w:qFormat/>
    <w:rPr>
      <w:color w:val="404040"/>
    </w:rPr>
    <w:tblPr>
      <w:tblCellMar>
        <w:left w:w="0" w:type="dxa"/>
        <w:top w:w="0" w:type="dxa"/>
        <w:right w:w="0" w:type="dxa"/>
        <w:bottom w:w="0" w:type="dxa"/>
      </w:tblCellMar>
    </w:tblPr>
  </w:style>
  <w:style w:type="table" w:styleId="1031" w:customStyle="1">
    <w:name w:val="Bordered &amp; Lined - Accent 1"/>
    <w:uiPriority w:val="99"/>
    <w:qFormat/>
    <w:rPr>
      <w:color w:val="404040"/>
    </w:rPr>
    <w:tblPr>
      <w:tblCellMar>
        <w:left w:w="0" w:type="dxa"/>
        <w:top w:w="0" w:type="dxa"/>
        <w:right w:w="0" w:type="dxa"/>
        <w:bottom w:w="0" w:type="dxa"/>
      </w:tblCellMar>
    </w:tblPr>
  </w:style>
  <w:style w:type="table" w:styleId="1032" w:customStyle="1">
    <w:name w:val="Bordered &amp; Lined - Accent 2"/>
    <w:uiPriority w:val="99"/>
    <w:qFormat/>
    <w:rPr>
      <w:color w:val="404040"/>
    </w:rPr>
    <w:tblPr>
      <w:tblCellMar>
        <w:left w:w="0" w:type="dxa"/>
        <w:top w:w="0" w:type="dxa"/>
        <w:right w:w="0" w:type="dxa"/>
        <w:bottom w:w="0" w:type="dxa"/>
      </w:tblCellMar>
    </w:tblPr>
  </w:style>
  <w:style w:type="table" w:styleId="1033" w:customStyle="1">
    <w:name w:val="Bordered &amp; Lined - Accent 3"/>
    <w:uiPriority w:val="99"/>
    <w:qFormat/>
    <w:rPr>
      <w:color w:val="404040"/>
    </w:rPr>
    <w:tblPr>
      <w:tblCellMar>
        <w:left w:w="0" w:type="dxa"/>
        <w:top w:w="0" w:type="dxa"/>
        <w:right w:w="0" w:type="dxa"/>
        <w:bottom w:w="0" w:type="dxa"/>
      </w:tblCellMar>
    </w:tblPr>
  </w:style>
  <w:style w:type="table" w:styleId="1034" w:customStyle="1">
    <w:name w:val="Bordered &amp; Lined - Accent 4"/>
    <w:uiPriority w:val="99"/>
    <w:qFormat/>
    <w:rPr>
      <w:color w:val="404040"/>
    </w:rPr>
    <w:tblPr>
      <w:tblCellMar>
        <w:left w:w="0" w:type="dxa"/>
        <w:top w:w="0" w:type="dxa"/>
        <w:right w:w="0" w:type="dxa"/>
        <w:bottom w:w="0" w:type="dxa"/>
      </w:tblCellMar>
    </w:tblPr>
  </w:style>
  <w:style w:type="table" w:styleId="1035" w:customStyle="1">
    <w:name w:val="Bordered &amp; Lined - Accent 5"/>
    <w:uiPriority w:val="99"/>
    <w:qFormat/>
    <w:rPr>
      <w:color w:val="404040"/>
    </w:rPr>
    <w:tblPr>
      <w:tblCellMar>
        <w:left w:w="0" w:type="dxa"/>
        <w:top w:w="0" w:type="dxa"/>
        <w:right w:w="0" w:type="dxa"/>
        <w:bottom w:w="0" w:type="dxa"/>
      </w:tblCellMar>
    </w:tblPr>
  </w:style>
  <w:style w:type="table" w:styleId="1036" w:customStyle="1">
    <w:name w:val="Bordered &amp; Lined - Accent 6"/>
    <w:uiPriority w:val="99"/>
    <w:qFormat/>
    <w:rPr>
      <w:color w:val="404040"/>
    </w:rPr>
    <w:tblPr>
      <w:tblCellMar>
        <w:left w:w="0" w:type="dxa"/>
        <w:top w:w="0" w:type="dxa"/>
        <w:right w:w="0" w:type="dxa"/>
        <w:bottom w:w="0" w:type="dxa"/>
      </w:tblCellMar>
    </w:tblPr>
  </w:style>
  <w:style w:type="table" w:styleId="1037" w:customStyle="1">
    <w:name w:val="Bordered"/>
    <w:uiPriority w:val="99"/>
    <w:qFormat/>
    <w:tblPr>
      <w:tblCellMar>
        <w:left w:w="0" w:type="dxa"/>
        <w:top w:w="0" w:type="dxa"/>
        <w:right w:w="0" w:type="dxa"/>
        <w:bottom w:w="0" w:type="dxa"/>
      </w:tblCellMar>
    </w:tblPr>
  </w:style>
  <w:style w:type="table" w:styleId="1038" w:customStyle="1">
    <w:name w:val="Bordered - Accent 1"/>
    <w:uiPriority w:val="99"/>
    <w:qFormat/>
    <w:tblPr>
      <w:tblCellMar>
        <w:left w:w="0" w:type="dxa"/>
        <w:top w:w="0" w:type="dxa"/>
        <w:right w:w="0" w:type="dxa"/>
        <w:bottom w:w="0" w:type="dxa"/>
      </w:tblCellMar>
    </w:tblPr>
  </w:style>
  <w:style w:type="table" w:styleId="1039" w:customStyle="1">
    <w:name w:val="Bordered - Accent 2"/>
    <w:uiPriority w:val="99"/>
    <w:qFormat/>
    <w:tblPr>
      <w:tblCellMar>
        <w:left w:w="0" w:type="dxa"/>
        <w:top w:w="0" w:type="dxa"/>
        <w:right w:w="0" w:type="dxa"/>
        <w:bottom w:w="0" w:type="dxa"/>
      </w:tblCellMar>
    </w:tblPr>
  </w:style>
  <w:style w:type="table" w:styleId="1040" w:customStyle="1">
    <w:name w:val="Bordered - Accent 3"/>
    <w:uiPriority w:val="99"/>
    <w:qFormat/>
    <w:tblPr>
      <w:tblCellMar>
        <w:left w:w="0" w:type="dxa"/>
        <w:top w:w="0" w:type="dxa"/>
        <w:right w:w="0" w:type="dxa"/>
        <w:bottom w:w="0" w:type="dxa"/>
      </w:tblCellMar>
    </w:tblPr>
  </w:style>
  <w:style w:type="table" w:styleId="1041" w:customStyle="1">
    <w:name w:val="Bordered - Accent 4"/>
    <w:uiPriority w:val="99"/>
    <w:qFormat/>
    <w:tblPr>
      <w:tblCellMar>
        <w:left w:w="0" w:type="dxa"/>
        <w:top w:w="0" w:type="dxa"/>
        <w:right w:w="0" w:type="dxa"/>
        <w:bottom w:w="0" w:type="dxa"/>
      </w:tblCellMar>
    </w:tblPr>
  </w:style>
  <w:style w:type="table" w:styleId="1042" w:customStyle="1">
    <w:name w:val="Bordered - Accent 5"/>
    <w:uiPriority w:val="99"/>
    <w:qFormat/>
    <w:tblPr>
      <w:tblCellMar>
        <w:left w:w="0" w:type="dxa"/>
        <w:top w:w="0" w:type="dxa"/>
        <w:right w:w="0" w:type="dxa"/>
        <w:bottom w:w="0" w:type="dxa"/>
      </w:tblCellMar>
    </w:tblPr>
  </w:style>
  <w:style w:type="table" w:styleId="1043" w:customStyle="1">
    <w:name w:val="Bordered - Accent 6"/>
    <w:uiPriority w:val="99"/>
    <w:qFormat/>
    <w:tblPr>
      <w:tblCellMar>
        <w:left w:w="0" w:type="dxa"/>
        <w:top w:w="0" w:type="dxa"/>
        <w:right w:w="0" w:type="dxa"/>
        <w:bottom w:w="0" w:type="dxa"/>
      </w:tblCellMar>
    </w:tblPr>
  </w:style>
  <w:style w:type="paragraph" w:styleId="1044" w:customStyle="1">
    <w:name w:val="TOC 标题11"/>
    <w:uiPriority w:val="39"/>
    <w:unhideWhenUsed/>
    <w:qFormat/>
    <w:rPr>
      <w:rFonts w:ascii="Times New Roman" w:hAnsi="Times New Roman" w:eastAsia="宋体" w:cs="Times New Roman"/>
      <w:lang w:val="en-US" w:eastAsia="zh-CN" w:bidi="ar-SA"/>
    </w:rPr>
  </w:style>
  <w:style w:type="paragraph" w:styleId="1045" w:customStyle="1">
    <w:name w:val="标题 111"/>
    <w:basedOn w:val="761"/>
    <w:next w:val="761"/>
    <w:link w:val="1046"/>
    <w:uiPriority w:val="0"/>
    <w:qFormat/>
    <w:pPr>
      <w:keepLines/>
      <w:keepNext/>
      <w:spacing w:before="340" w:after="330" w:line="578" w:lineRule="auto"/>
      <w:outlineLvl w:val="0"/>
    </w:pPr>
    <w:rPr>
      <w:b/>
      <w:bCs/>
      <w:sz w:val="44"/>
      <w:szCs w:val="44"/>
    </w:rPr>
  </w:style>
  <w:style w:type="character" w:styleId="1046" w:customStyle="1">
    <w:name w:val="标题 1 字符"/>
    <w:link w:val="1045"/>
    <w:uiPriority w:val="0"/>
    <w:qFormat/>
    <w:rPr>
      <w:b/>
      <w:bCs/>
      <w:sz w:val="44"/>
      <w:szCs w:val="44"/>
    </w:rPr>
  </w:style>
  <w:style w:type="paragraph" w:styleId="1047" w:customStyle="1">
    <w:name w:val="标题 21"/>
    <w:basedOn w:val="761"/>
    <w:next w:val="761"/>
    <w:link w:val="1048"/>
    <w:uiPriority w:val="0"/>
    <w:qFormat/>
    <w:pPr>
      <w:keepLines/>
      <w:keepNext/>
      <w:spacing w:before="260" w:after="260" w:line="416" w:lineRule="auto"/>
      <w:outlineLvl w:val="1"/>
    </w:pPr>
    <w:rPr>
      <w:rFonts w:ascii="Arial" w:hAnsi="Arial" w:eastAsia="黑体"/>
      <w:b/>
      <w:bCs/>
      <w:sz w:val="32"/>
      <w:szCs w:val="32"/>
    </w:rPr>
  </w:style>
  <w:style w:type="character" w:styleId="1048" w:customStyle="1">
    <w:name w:val="标题 2 字符"/>
    <w:link w:val="1047"/>
    <w:uiPriority w:val="0"/>
    <w:qFormat/>
    <w:rPr>
      <w:rFonts w:ascii="Arial" w:hAnsi="Arial" w:eastAsia="黑体"/>
      <w:b/>
      <w:bCs/>
      <w:sz w:val="32"/>
      <w:szCs w:val="32"/>
    </w:rPr>
  </w:style>
  <w:style w:type="paragraph" w:styleId="1049" w:customStyle="1">
    <w:name w:val="标题 31"/>
    <w:basedOn w:val="761"/>
    <w:next w:val="1050"/>
    <w:link w:val="1051"/>
    <w:uiPriority w:val="0"/>
    <w:qFormat/>
    <w:pPr>
      <w:keepLines/>
      <w:keepNext/>
      <w:spacing w:before="260" w:after="260" w:line="416" w:lineRule="auto"/>
      <w:outlineLvl w:val="2"/>
    </w:pPr>
    <w:rPr>
      <w:b/>
      <w:bCs/>
      <w:sz w:val="32"/>
      <w:szCs w:val="32"/>
    </w:rPr>
  </w:style>
  <w:style w:type="paragraph" w:styleId="1050" w:customStyle="1">
    <w:name w:val="正文缩进1"/>
    <w:basedOn w:val="761"/>
    <w:uiPriority w:val="0"/>
    <w:qFormat/>
    <w:pPr>
      <w:ind w:firstLine="420"/>
      <w:spacing w:line="312" w:lineRule="atLeast"/>
    </w:pPr>
    <w:rPr>
      <w:rFonts w:hint="eastAsia" w:ascii="Plotter" w:hAnsi="Plotter"/>
      <w:szCs w:val="20"/>
    </w:rPr>
  </w:style>
  <w:style w:type="character" w:styleId="1051" w:customStyle="1">
    <w:name w:val="标题 3 字符"/>
    <w:link w:val="1049"/>
    <w:uiPriority w:val="0"/>
    <w:qFormat/>
    <w:rPr>
      <w:b/>
      <w:bCs/>
      <w:sz w:val="32"/>
      <w:szCs w:val="32"/>
    </w:rPr>
  </w:style>
  <w:style w:type="paragraph" w:styleId="1052" w:customStyle="1">
    <w:name w:val="标题 41"/>
    <w:basedOn w:val="761"/>
    <w:next w:val="761"/>
    <w:link w:val="1053"/>
    <w:uiPriority w:val="0"/>
    <w:qFormat/>
    <w:pPr>
      <w:jc w:val="center"/>
      <w:keepNext/>
      <w:outlineLvl w:val="3"/>
    </w:pPr>
    <w:rPr>
      <w:rFonts w:eastAsia="新宋体"/>
      <w:sz w:val="30"/>
      <w:szCs w:val="21"/>
    </w:rPr>
  </w:style>
  <w:style w:type="character" w:styleId="1053" w:customStyle="1">
    <w:name w:val="标题 4 字符"/>
    <w:link w:val="1052"/>
    <w:uiPriority w:val="0"/>
    <w:qFormat/>
    <w:rPr>
      <w:rFonts w:eastAsia="新宋体"/>
      <w:sz w:val="30"/>
      <w:szCs w:val="21"/>
    </w:rPr>
  </w:style>
  <w:style w:type="character" w:styleId="1054" w:customStyle="1">
    <w:name w:val="默认段落字体1"/>
    <w:uiPriority w:val="1"/>
    <w:unhideWhenUsed/>
    <w:qFormat/>
  </w:style>
  <w:style w:type="table" w:styleId="1055" w:customStyle="1">
    <w:name w:val="普通表格1"/>
    <w:uiPriority w:val="99"/>
    <w:unhideWhenUsed/>
    <w:qFormat/>
    <w:tblPr>
      <w:tblCellMar>
        <w:left w:w="0" w:type="dxa"/>
        <w:top w:w="0" w:type="dxa"/>
        <w:right w:w="0" w:type="dxa"/>
        <w:bottom w:w="0" w:type="dxa"/>
      </w:tblCellMar>
    </w:tblPr>
  </w:style>
  <w:style w:type="paragraph" w:styleId="1056" w:customStyle="1">
    <w:name w:val="正文缩进11"/>
    <w:basedOn w:val="761"/>
    <w:link w:val="1057"/>
    <w:uiPriority w:val="0"/>
    <w:qFormat/>
    <w:pPr>
      <w:ind w:firstLine="420"/>
    </w:pPr>
    <w:rPr>
      <w:szCs w:val="20"/>
    </w:rPr>
  </w:style>
  <w:style w:type="character" w:styleId="1057" w:customStyle="1">
    <w:name w:val="正文缩进 字符"/>
    <w:link w:val="1056"/>
    <w:uiPriority w:val="0"/>
    <w:qFormat/>
    <w:rPr>
      <w:sz w:val="21"/>
    </w:rPr>
  </w:style>
  <w:style w:type="paragraph" w:styleId="1058" w:customStyle="1">
    <w:name w:val="文档结构图1"/>
    <w:basedOn w:val="761"/>
    <w:link w:val="1059"/>
    <w:uiPriority w:val="0"/>
    <w:semiHidden/>
    <w:qFormat/>
    <w:pPr>
      <w:shd w:val="clear" w:color="auto" w:fill="000080"/>
    </w:pPr>
  </w:style>
  <w:style w:type="character" w:styleId="1059" w:customStyle="1">
    <w:name w:val="文档结构图 字符"/>
    <w:link w:val="1058"/>
    <w:uiPriority w:val="0"/>
    <w:semiHidden/>
    <w:qFormat/>
    <w:rPr>
      <w:sz w:val="21"/>
      <w:szCs w:val="24"/>
      <w:shd w:val="clear" w:color="auto" w:fill="000080"/>
    </w:rPr>
  </w:style>
  <w:style w:type="paragraph" w:styleId="1060" w:customStyle="1">
    <w:name w:val="引文目录标题1"/>
    <w:basedOn w:val="761"/>
    <w:next w:val="761"/>
    <w:uiPriority w:val="0"/>
    <w:qFormat/>
    <w:pPr>
      <w:jc w:val="center"/>
      <w:spacing w:line="360" w:lineRule="atLeast"/>
    </w:pPr>
    <w:rPr>
      <w:rFonts w:ascii="Arial" w:hAnsi="Arial" w:eastAsia="黑体"/>
      <w:sz w:val="36"/>
      <w:szCs w:val="20"/>
    </w:rPr>
  </w:style>
  <w:style w:type="paragraph" w:styleId="1061" w:customStyle="1">
    <w:name w:val="批注文字1"/>
    <w:basedOn w:val="761"/>
    <w:uiPriority w:val="99"/>
    <w:unhideWhenUsed/>
    <w:qFormat/>
    <w:pPr>
      <w:jc w:val="left"/>
    </w:pPr>
  </w:style>
  <w:style w:type="paragraph" w:styleId="1062" w:customStyle="1">
    <w:name w:val="正文文本2"/>
    <w:basedOn w:val="761"/>
    <w:uiPriority w:val="0"/>
    <w:qFormat/>
    <w:pPr>
      <w:spacing w:line="400" w:lineRule="exact"/>
    </w:pPr>
    <w:rPr>
      <w:rFonts w:ascii="楷体_GB2312"/>
      <w:sz w:val="28"/>
    </w:rPr>
  </w:style>
  <w:style w:type="character" w:styleId="1063" w:customStyle="1">
    <w:name w:val="正文文本缩进 字符"/>
    <w:link w:val="882"/>
    <w:uiPriority w:val="0"/>
    <w:qFormat/>
    <w:rPr>
      <w:sz w:val="21"/>
      <w:szCs w:val="24"/>
    </w:rPr>
  </w:style>
  <w:style w:type="paragraph" w:styleId="1064" w:customStyle="1">
    <w:name w:val="文本块1"/>
    <w:basedOn w:val="761"/>
    <w:next w:val="1062"/>
    <w:uiPriority w:val="0"/>
    <w:qFormat/>
    <w:pPr>
      <w:ind w:right="210" w:firstLine="560"/>
      <w:spacing w:line="360" w:lineRule="auto"/>
    </w:pPr>
    <w:rPr>
      <w:rFonts w:ascii="宋体" w:hAnsi="宋体"/>
      <w:color w:val="000000"/>
      <w:spacing w:val="20"/>
      <w:sz w:val="24"/>
      <w:szCs w:val="18"/>
    </w:rPr>
  </w:style>
  <w:style w:type="paragraph" w:styleId="1065" w:customStyle="1">
    <w:name w:val="纯文本1"/>
    <w:basedOn w:val="761"/>
    <w:uiPriority w:val="0"/>
    <w:qFormat/>
    <w:rPr>
      <w:rFonts w:ascii="宋体" w:hAnsi="Courier New" w:cs="宋体"/>
      <w:szCs w:val="21"/>
    </w:rPr>
  </w:style>
  <w:style w:type="paragraph" w:styleId="1066" w:customStyle="1">
    <w:name w:val="日期1"/>
    <w:basedOn w:val="761"/>
    <w:next w:val="761"/>
    <w:link w:val="1067"/>
    <w:uiPriority w:val="0"/>
    <w:qFormat/>
    <w:pPr>
      <w:ind w:left="100"/>
    </w:pPr>
  </w:style>
  <w:style w:type="character" w:styleId="1067" w:customStyle="1">
    <w:name w:val="日期 字符"/>
    <w:link w:val="1066"/>
    <w:uiPriority w:val="0"/>
    <w:qFormat/>
    <w:rPr>
      <w:sz w:val="21"/>
      <w:szCs w:val="24"/>
    </w:rPr>
  </w:style>
  <w:style w:type="paragraph" w:styleId="1068" w:customStyle="1">
    <w:name w:val="正文文本缩进 211"/>
    <w:basedOn w:val="761"/>
    <w:uiPriority w:val="0"/>
    <w:unhideWhenUsed/>
    <w:qFormat/>
    <w:pPr>
      <w:ind w:firstLine="560"/>
      <w:spacing w:line="500" w:lineRule="exact"/>
    </w:pPr>
    <w:rPr>
      <w:rFonts w:eastAsia="仿宋_GB2312"/>
      <w:sz w:val="28"/>
      <w:szCs w:val="20"/>
    </w:rPr>
  </w:style>
  <w:style w:type="paragraph" w:styleId="1069" w:customStyle="1">
    <w:name w:val="批注框文本1"/>
    <w:basedOn w:val="761"/>
    <w:link w:val="1070"/>
    <w:uiPriority w:val="0"/>
    <w:semiHidden/>
    <w:qFormat/>
    <w:rPr>
      <w:sz w:val="18"/>
      <w:szCs w:val="18"/>
    </w:rPr>
  </w:style>
  <w:style w:type="character" w:styleId="1070" w:customStyle="1">
    <w:name w:val="批注框文本 字符"/>
    <w:link w:val="1069"/>
    <w:uiPriority w:val="0"/>
    <w:semiHidden/>
    <w:qFormat/>
    <w:rPr>
      <w:sz w:val="18"/>
      <w:szCs w:val="18"/>
    </w:rPr>
  </w:style>
  <w:style w:type="paragraph" w:styleId="1071" w:customStyle="1">
    <w:name w:val="页脚1"/>
    <w:basedOn w:val="761"/>
    <w:link w:val="1072"/>
    <w:uiPriority w:val="99"/>
    <w:qFormat/>
    <w:pPr>
      <w:jc w:val="left"/>
      <w:tabs>
        <w:tab w:val="center" w:pos="4153" w:leader="none"/>
        <w:tab w:val="right" w:pos="8306" w:leader="none"/>
      </w:tabs>
    </w:pPr>
    <w:rPr>
      <w:sz w:val="18"/>
      <w:szCs w:val="18"/>
    </w:rPr>
  </w:style>
  <w:style w:type="character" w:styleId="1072" w:customStyle="1">
    <w:name w:val="页脚 字符"/>
    <w:link w:val="1071"/>
    <w:uiPriority w:val="99"/>
    <w:qFormat/>
    <w:rPr>
      <w:sz w:val="18"/>
      <w:szCs w:val="18"/>
    </w:rPr>
  </w:style>
  <w:style w:type="paragraph" w:styleId="1073" w:customStyle="1">
    <w:name w:val="页眉1"/>
    <w:basedOn w:val="761"/>
    <w:link w:val="1074"/>
    <w:uiPriority w:val="0"/>
    <w:qFormat/>
    <w:pPr>
      <w:jc w:val="center"/>
      <w:tabs>
        <w:tab w:val="center" w:pos="4153" w:leader="none"/>
        <w:tab w:val="right" w:pos="8306" w:leader="none"/>
      </w:tabs>
      <w:pBdr>
        <w:bottom w:val="single" w:color="000000" w:sz="6" w:space="1"/>
      </w:pBdr>
    </w:pPr>
    <w:rPr>
      <w:sz w:val="18"/>
      <w:szCs w:val="18"/>
    </w:rPr>
  </w:style>
  <w:style w:type="character" w:styleId="1074" w:customStyle="1">
    <w:name w:val="页眉 字符"/>
    <w:link w:val="1073"/>
    <w:uiPriority w:val="0"/>
    <w:qFormat/>
    <w:rPr>
      <w:sz w:val="18"/>
      <w:szCs w:val="18"/>
    </w:rPr>
  </w:style>
  <w:style w:type="paragraph" w:styleId="1075" w:customStyle="1">
    <w:name w:val="正文文本缩进 31"/>
    <w:basedOn w:val="761"/>
    <w:next w:val="1060"/>
    <w:link w:val="1076"/>
    <w:uiPriority w:val="0"/>
    <w:qFormat/>
    <w:pPr>
      <w:ind w:firstLine="539"/>
      <w:spacing w:line="520" w:lineRule="exact"/>
    </w:pPr>
    <w:rPr>
      <w:rFonts w:ascii="宋体"/>
      <w:b/>
      <w:spacing w:val="6"/>
      <w:sz w:val="28"/>
    </w:rPr>
  </w:style>
  <w:style w:type="character" w:styleId="1076" w:customStyle="1">
    <w:name w:val="正文文本缩进 3 字符"/>
    <w:link w:val="1075"/>
    <w:uiPriority w:val="0"/>
    <w:qFormat/>
    <w:rPr>
      <w:rFonts w:ascii="宋体"/>
      <w:b/>
      <w:spacing w:val="6"/>
      <w:sz w:val="28"/>
      <w:szCs w:val="24"/>
    </w:rPr>
  </w:style>
  <w:style w:type="paragraph" w:styleId="1077" w:customStyle="1">
    <w:name w:val="HTML 预设格式1"/>
    <w:basedOn w:val="7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8" w:customStyle="1">
    <w:name w:val="普通(网站)1"/>
    <w:basedOn w:val="761"/>
    <w:uiPriority w:val="0"/>
    <w:unhideWhenUsed/>
    <w:qFormat/>
    <w:pPr>
      <w:jc w:val="left"/>
      <w:spacing w:before="100" w:beforeAutospacing="1" w:after="100" w:afterAutospacing="1"/>
      <w:widowControl/>
    </w:pPr>
    <w:rPr>
      <w:rFonts w:ascii="宋体" w:hAnsi="宋体" w:cs="宋体"/>
      <w:sz w:val="24"/>
    </w:rPr>
  </w:style>
  <w:style w:type="paragraph" w:styleId="1079" w:customStyle="1">
    <w:name w:val="正文首行缩进2"/>
    <w:basedOn w:val="1062"/>
    <w:uiPriority w:val="0"/>
    <w:qFormat/>
    <w:pPr>
      <w:ind w:firstLine="420"/>
    </w:pPr>
  </w:style>
  <w:style w:type="table" w:styleId="1080" w:customStyle="1">
    <w:name w:val="网格型1"/>
    <w:basedOn w:val="1055"/>
    <w:uiPriority w:val="0"/>
    <w:qFormat/>
    <w:pPr>
      <w:jc w:val="both"/>
      <w:widowControl w:val="off"/>
    </w:pPr>
    <w:tblPr>
      <w:tblCellMar>
        <w:left w:w="0" w:type="dxa"/>
        <w:top w:w="0" w:type="dxa"/>
        <w:right w:w="0" w:type="dxa"/>
        <w:bottom w:w="0" w:type="dxa"/>
      </w:tblCellMar>
    </w:tblPr>
  </w:style>
  <w:style w:type="character" w:styleId="1081" w:customStyle="1">
    <w:name w:val="要点1"/>
    <w:uiPriority w:val="22"/>
    <w:qFormat/>
    <w:rPr>
      <w:b/>
      <w:bCs/>
    </w:rPr>
  </w:style>
  <w:style w:type="character" w:styleId="1082" w:customStyle="1">
    <w:name w:val="页码1"/>
    <w:uiPriority w:val="0"/>
    <w:qFormat/>
  </w:style>
  <w:style w:type="character" w:styleId="1083" w:customStyle="1">
    <w:name w:val="已访问的超链接1"/>
    <w:uiPriority w:val="99"/>
    <w:unhideWhenUsed/>
    <w:qFormat/>
    <w:rPr>
      <w:color w:val="800080"/>
      <w:u w:val="none"/>
    </w:rPr>
  </w:style>
  <w:style w:type="character" w:styleId="1084" w:customStyle="1">
    <w:name w:val="强调1"/>
    <w:uiPriority w:val="0"/>
    <w:qFormat/>
    <w:rPr>
      <w:b/>
      <w:bCs/>
    </w:rPr>
  </w:style>
  <w:style w:type="character" w:styleId="1085" w:customStyle="1">
    <w:name w:val="HTML 定义1"/>
    <w:uiPriority w:val="99"/>
    <w:unhideWhenUsed/>
    <w:qFormat/>
  </w:style>
  <w:style w:type="character" w:styleId="1086" w:customStyle="1">
    <w:name w:val="HTML 打字机1"/>
    <w:uiPriority w:val="99"/>
    <w:unhideWhenUsed/>
    <w:qFormat/>
    <w:rPr>
      <w:rFonts w:ascii="monospace" w:hAnsi="monospace" w:eastAsia="monospace" w:cs="monospace"/>
      <w:sz w:val="20"/>
    </w:rPr>
  </w:style>
  <w:style w:type="character" w:styleId="1087" w:customStyle="1">
    <w:name w:val="HTML 缩写1"/>
    <w:uiPriority w:val="99"/>
    <w:unhideWhenUsed/>
    <w:qFormat/>
  </w:style>
  <w:style w:type="character" w:styleId="1088" w:customStyle="1">
    <w:name w:val="HTML 变量1"/>
    <w:uiPriority w:val="99"/>
    <w:unhideWhenUsed/>
    <w:qFormat/>
  </w:style>
  <w:style w:type="character" w:styleId="1089" w:customStyle="1">
    <w:name w:val="超链接1"/>
    <w:uiPriority w:val="99"/>
    <w:unhideWhenUsed/>
    <w:qFormat/>
    <w:rPr>
      <w:color w:val="0000ff"/>
      <w:u w:val="none"/>
    </w:rPr>
  </w:style>
  <w:style w:type="character" w:styleId="1090" w:customStyle="1">
    <w:name w:val="HTML 代码1"/>
    <w:uiPriority w:val="99"/>
    <w:unhideWhenUsed/>
    <w:qFormat/>
    <w:rPr>
      <w:rFonts w:ascii="monospace" w:hAnsi="monospace" w:eastAsia="monospace" w:cs="monospace"/>
      <w:sz w:val="20"/>
    </w:rPr>
  </w:style>
  <w:style w:type="character" w:styleId="1091" w:customStyle="1">
    <w:name w:val="批注引用1"/>
    <w:uiPriority w:val="0"/>
    <w:qFormat/>
    <w:rPr>
      <w:rFonts w:cs="Times New Roman"/>
      <w:sz w:val="21"/>
      <w:szCs w:val="21"/>
    </w:rPr>
  </w:style>
  <w:style w:type="character" w:styleId="1092" w:customStyle="1">
    <w:name w:val="HTML 引文1"/>
    <w:uiPriority w:val="99"/>
    <w:unhideWhenUsed/>
    <w:qFormat/>
  </w:style>
  <w:style w:type="character" w:styleId="1093" w:customStyle="1">
    <w:name w:val="HTML 键盘1"/>
    <w:uiPriority w:val="99"/>
    <w:unhideWhenUsed/>
    <w:qFormat/>
    <w:rPr>
      <w:rFonts w:ascii="monospace" w:hAnsi="monospace" w:eastAsia="monospace" w:cs="monospace"/>
      <w:sz w:val="20"/>
    </w:rPr>
  </w:style>
  <w:style w:type="character" w:styleId="1094" w:customStyle="1">
    <w:name w:val="HTML 样本1"/>
    <w:uiPriority w:val="99"/>
    <w:unhideWhenUsed/>
    <w:qFormat/>
    <w:rPr>
      <w:rFonts w:ascii="monospace" w:hAnsi="monospace" w:eastAsia="monospace" w:cs="monospace"/>
    </w:rPr>
  </w:style>
  <w:style w:type="character" w:styleId="1095" w:customStyle="1">
    <w:name w:val="正文缩进2格 Char"/>
    <w:link w:val="1096"/>
    <w:uiPriority w:val="0"/>
    <w:qFormat/>
    <w:rPr>
      <w:rFonts w:ascii="仿宋_GB2312" w:hAnsi="宋体" w:eastAsia="仿宋_GB2312"/>
      <w:sz w:val="31"/>
      <w:szCs w:val="28"/>
    </w:rPr>
  </w:style>
  <w:style w:type="paragraph" w:styleId="1096" w:customStyle="1">
    <w:name w:val="正文缩进2格"/>
    <w:basedOn w:val="761"/>
    <w:link w:val="1095"/>
    <w:uiPriority w:val="0"/>
    <w:qFormat/>
    <w:pPr>
      <w:ind w:firstLine="639"/>
      <w:spacing w:line="600" w:lineRule="exact"/>
    </w:pPr>
    <w:rPr>
      <w:rFonts w:ascii="仿宋_GB2312" w:hAnsi="宋体" w:eastAsia="仿宋_GB2312"/>
      <w:sz w:val="31"/>
      <w:szCs w:val="28"/>
    </w:rPr>
  </w:style>
  <w:style w:type="character" w:styleId="1097" w:customStyle="1">
    <w:name w:val="NormalCharacter1"/>
    <w:uiPriority w:val="0"/>
    <w:semiHidden/>
    <w:qFormat/>
    <w:rPr>
      <w:b/>
      <w:bCs/>
      <w:color w:val="ff0000"/>
    </w:rPr>
  </w:style>
  <w:style w:type="character" w:styleId="1098" w:customStyle="1">
    <w:name w:val="普通正文 Char"/>
    <w:link w:val="1099"/>
    <w:uiPriority w:val="0"/>
    <w:qFormat/>
    <w:rPr>
      <w:rFonts w:ascii="Arial" w:hAnsi="Arial"/>
      <w:sz w:val="24"/>
      <w:szCs w:val="24"/>
    </w:rPr>
  </w:style>
  <w:style w:type="paragraph" w:styleId="1099" w:customStyle="1">
    <w:name w:val="普通正文"/>
    <w:basedOn w:val="761"/>
    <w:link w:val="1098"/>
    <w:uiPriority w:val="0"/>
    <w:qFormat/>
    <w:pPr>
      <w:ind w:left="-2" w:right="120" w:firstLine="480"/>
      <w:jc w:val="center"/>
      <w:spacing w:before="120" w:after="120" w:line="360" w:lineRule="auto"/>
    </w:pPr>
    <w:rPr>
      <w:rFonts w:ascii="Arial" w:hAnsi="Arial"/>
      <w:sz w:val="24"/>
    </w:rPr>
  </w:style>
  <w:style w:type="character" w:styleId="1100" w:customStyle="1">
    <w:name w:val="hover5"/>
    <w:uiPriority w:val="0"/>
    <w:qFormat/>
    <w:rPr>
      <w:color w:val="5fb878"/>
    </w:rPr>
  </w:style>
  <w:style w:type="character" w:styleId="1101" w:customStyle="1">
    <w:name w:val="mini-outputtext1"/>
    <w:uiPriority w:val="0"/>
    <w:qFormat/>
  </w:style>
  <w:style w:type="character" w:styleId="1102" w:customStyle="1">
    <w:name w:val="标题 3.1 Char"/>
    <w:link w:val="1103"/>
    <w:uiPriority w:val="0"/>
    <w:qFormat/>
    <w:rPr>
      <w:rFonts w:ascii="宋体" w:hAnsi="宋体"/>
      <w:b/>
      <w:bCs/>
      <w:color w:val="000000"/>
      <w:sz w:val="32"/>
      <w:szCs w:val="32"/>
    </w:rPr>
  </w:style>
  <w:style w:type="paragraph" w:styleId="1103" w:customStyle="1">
    <w:name w:val="标题 3.1"/>
    <w:basedOn w:val="1049"/>
    <w:link w:val="1102"/>
    <w:uiPriority w:val="0"/>
    <w:qFormat/>
    <w:pPr>
      <w:spacing w:line="600" w:lineRule="exact"/>
      <w:tabs>
        <w:tab w:val="left" w:pos="1440" w:leader="none"/>
        <w:tab w:val="left" w:pos="1620" w:leader="none"/>
      </w:tabs>
    </w:pPr>
    <w:rPr>
      <w:rFonts w:ascii="宋体" w:hAnsi="宋体"/>
      <w:color w:val="000000"/>
    </w:rPr>
  </w:style>
  <w:style w:type="character" w:styleId="1104" w:customStyle="1">
    <w:name w:val="font01"/>
    <w:uiPriority w:val="0"/>
    <w:qFormat/>
    <w:rPr>
      <w:rFonts w:ascii="等线" w:hAnsi="等线" w:eastAsia="等线" w:cs="等线"/>
      <w:color w:val="000000"/>
      <w:sz w:val="22"/>
      <w:szCs w:val="22"/>
      <w:u w:val="none"/>
    </w:rPr>
  </w:style>
  <w:style w:type="character" w:styleId="1105" w:customStyle="1">
    <w:name w:val="hover3"/>
    <w:uiPriority w:val="0"/>
    <w:qFormat/>
    <w:rPr>
      <w:color w:val="5fb878"/>
    </w:rPr>
  </w:style>
  <w:style w:type="character" w:styleId="1106" w:customStyle="1">
    <w:name w:val="hover4"/>
    <w:uiPriority w:val="0"/>
    <w:qFormat/>
    <w:rPr>
      <w:color w:val="ffffff"/>
    </w:rPr>
  </w:style>
  <w:style w:type="character" w:styleId="1107" w:customStyle="1">
    <w:name w:val="font61"/>
    <w:uiPriority w:val="0"/>
    <w:qFormat/>
    <w:rPr>
      <w:rFonts w:ascii="Times New Roman" w:hAnsi="Times New Roman" w:cs="Times New Roman"/>
      <w:color w:val="000000"/>
      <w:sz w:val="21"/>
      <w:szCs w:val="21"/>
      <w:u w:val="none"/>
    </w:rPr>
  </w:style>
  <w:style w:type="character" w:styleId="1108" w:customStyle="1">
    <w:name w:val="font31"/>
    <w:uiPriority w:val="0"/>
    <w:qFormat/>
    <w:rPr>
      <w:rFonts w:hint="eastAsia" w:ascii="宋体" w:hAnsi="宋体" w:eastAsia="宋体" w:cs="宋体"/>
      <w:color w:val="000000"/>
      <w:sz w:val="21"/>
      <w:szCs w:val="21"/>
      <w:u w:val="none"/>
    </w:rPr>
  </w:style>
  <w:style w:type="character" w:styleId="1109" w:customStyle="1">
    <w:name w:val="font51"/>
    <w:uiPriority w:val="0"/>
    <w:qFormat/>
    <w:rPr>
      <w:rFonts w:ascii="等线" w:hAnsi="等线" w:eastAsia="等线" w:cs="等线"/>
      <w:b/>
      <w:bCs/>
      <w:color w:val="000000"/>
      <w:sz w:val="22"/>
      <w:szCs w:val="22"/>
      <w:u w:val="none"/>
    </w:rPr>
  </w:style>
  <w:style w:type="character" w:styleId="1110" w:customStyle="1">
    <w:name w:val="layui-this"/>
    <w:uiPriority w:val="0"/>
    <w:qFormat/>
    <w:rPr>
      <w:shd w:val="clear" w:color="auto" w:fill="ffffff"/>
    </w:rPr>
  </w:style>
  <w:style w:type="character" w:styleId="1111" w:customStyle="1">
    <w:name w:val="first-child"/>
    <w:uiPriority w:val="0"/>
    <w:qFormat/>
  </w:style>
  <w:style w:type="character" w:styleId="1112" w:customStyle="1">
    <w:name w:val="font21"/>
    <w:uiPriority w:val="0"/>
    <w:qFormat/>
    <w:rPr>
      <w:rFonts w:hint="eastAsia" w:ascii="宋体" w:hAnsi="宋体" w:eastAsia="宋体" w:cs="宋体"/>
      <w:b/>
      <w:bCs/>
      <w:color w:val="000000"/>
      <w:sz w:val="21"/>
      <w:szCs w:val="21"/>
      <w:u w:val="none"/>
    </w:rPr>
  </w:style>
  <w:style w:type="paragraph" w:styleId="1113" w:customStyle="1">
    <w:name w:val="无间隔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1114" w:customStyle="1">
    <w:name w:val="p0"/>
    <w:basedOn w:val="761"/>
    <w:uiPriority w:val="0"/>
    <w:qFormat/>
    <w:pPr>
      <w:widowControl/>
    </w:pPr>
    <w:rPr>
      <w:szCs w:val="21"/>
    </w:rPr>
  </w:style>
  <w:style w:type="paragraph" w:styleId="1115" w:customStyle="1">
    <w:name w:val="List Paragraph1"/>
    <w:basedOn w:val="761"/>
    <w:next w:val="1116"/>
    <w:uiPriority w:val="34"/>
    <w:qFormat/>
    <w:pPr>
      <w:ind w:firstLine="420"/>
      <w:spacing w:line="276" w:lineRule="auto"/>
    </w:pPr>
    <w:rPr>
      <w:rFonts w:ascii="Calibri" w:hAnsi="Calibri" w:eastAsia="楷体_GB2312"/>
      <w:sz w:val="28"/>
      <w:szCs w:val="20"/>
    </w:rPr>
  </w:style>
  <w:style w:type="paragraph" w:styleId="1116" w:customStyle="1">
    <w:name w:val="Char Char Char Char"/>
    <w:basedOn w:val="761"/>
    <w:uiPriority w:val="0"/>
    <w:qFormat/>
  </w:style>
  <w:style w:type="paragraph" w:styleId="1117" w:customStyle="1">
    <w:name w:val="列表段落1"/>
    <w:basedOn w:val="761"/>
    <w:uiPriority w:val="34"/>
    <w:qFormat/>
    <w:pPr>
      <w:ind w:firstLine="420"/>
    </w:pPr>
  </w:style>
  <w:style w:type="paragraph" w:styleId="1118" w:customStyle="1">
    <w:name w:val="Char"/>
    <w:basedOn w:val="761"/>
    <w:uiPriority w:val="0"/>
    <w:qFormat/>
    <w:rPr>
      <w:rFonts w:ascii="Tahoma" w:hAnsi="Tahoma"/>
      <w:sz w:val="24"/>
      <w:szCs w:val="20"/>
    </w:rPr>
  </w:style>
  <w:style w:type="paragraph" w:styleId="1119" w:customStyle="1">
    <w:name w:val="msonormalcxsplast"/>
    <w:basedOn w:val="761"/>
    <w:uiPriority w:val="0"/>
    <w:qFormat/>
    <w:pPr>
      <w:jc w:val="left"/>
      <w:spacing w:before="100" w:beforeAutospacing="1" w:after="100" w:afterAutospacing="1"/>
      <w:widowControl/>
    </w:pPr>
    <w:rPr>
      <w:rFonts w:ascii="宋体" w:hAnsi="宋体" w:cs="宋体"/>
      <w:sz w:val="24"/>
    </w:rPr>
  </w:style>
  <w:style w:type="paragraph" w:styleId="1120" w:customStyle="1">
    <w:name w:val="列出段落1"/>
    <w:basedOn w:val="761"/>
    <w:uiPriority w:val="0"/>
    <w:qFormat/>
    <w:pPr>
      <w:ind w:firstLine="420"/>
    </w:pPr>
  </w:style>
  <w:style w:type="paragraph" w:styleId="1121" w:customStyle="1">
    <w:name w:val="段"/>
    <w:next w:val="761"/>
    <w:uiPriority w:val="0"/>
    <w:qFormat/>
    <w:pPr>
      <w:ind w:firstLine="200"/>
      <w:jc w:val="both"/>
    </w:pPr>
    <w:rPr>
      <w:rFonts w:ascii="宋体" w:hAnsi="Times New Roman" w:eastAsia="宋体" w:cs="Times New Roman"/>
      <w:sz w:val="21"/>
      <w:lang w:val="en-US" w:eastAsia="zh-CN" w:bidi="ar-SA"/>
    </w:rPr>
  </w:style>
  <w:style w:type="paragraph" w:styleId="1122" w:customStyle="1">
    <w:name w:val="普通(网站) Char"/>
    <w:basedOn w:val="761"/>
    <w:uiPriority w:val="0"/>
    <w:qFormat/>
    <w:pPr>
      <w:jc w:val="left"/>
      <w:spacing w:before="100" w:beforeAutospacing="1" w:after="100" w:afterAutospacing="1"/>
      <w:widowControl/>
    </w:pPr>
    <w:rPr>
      <w:rFonts w:hint="eastAsia" w:ascii="宋体" w:hAnsi="宋体"/>
      <w:sz w:val="24"/>
    </w:rPr>
  </w:style>
  <w:style w:type="paragraph" w:styleId="1123" w:customStyle="1">
    <w:name w:val="无间隔2"/>
    <w:uiPriority w:val="1"/>
    <w:qFormat/>
    <w:pPr>
      <w:jc w:val="both"/>
      <w:widowControl w:val="off"/>
    </w:pPr>
    <w:rPr>
      <w:rFonts w:ascii="Times New Roman" w:hAnsi="Times New Roman" w:eastAsia="宋体" w:cs="Times New Roman"/>
      <w:sz w:val="21"/>
      <w:szCs w:val="22"/>
      <w:lang w:val="en-US" w:eastAsia="zh-CN" w:bidi="ar-SA"/>
    </w:rPr>
  </w:style>
  <w:style w:type="paragraph" w:styleId="1124" w:customStyle="1">
    <w:name w:val="Char1"/>
    <w:basedOn w:val="761"/>
    <w:uiPriority w:val="0"/>
    <w:qFormat/>
    <w:pPr>
      <w:ind w:left="840" w:hanging="420"/>
      <w:tabs>
        <w:tab w:val="left" w:pos="840" w:leader="none"/>
      </w:tabs>
    </w:pPr>
    <w:rPr>
      <w:sz w:val="24"/>
    </w:rPr>
  </w:style>
  <w:style w:type="paragraph" w:styleId="1125" w:customStyle="1">
    <w:name w:val="Table Paragraph"/>
    <w:basedOn w:val="761"/>
    <w:uiPriority w:val="1"/>
    <w:qFormat/>
    <w:pPr>
      <w:jc w:val="left"/>
    </w:pPr>
    <w:rPr>
      <w:rFonts w:ascii="Noto Sans CJK JP Regular" w:hAnsi="Noto Sans CJK JP Regular" w:eastAsia="Noto Sans CJK JP Regular" w:cs="Noto Sans CJK JP Regular"/>
      <w:sz w:val="22"/>
      <w:szCs w:val="22"/>
      <w:lang w:val="zh-CN" w:bidi="zh-CN"/>
    </w:rPr>
  </w:style>
  <w:style w:type="paragraph" w:styleId="1126" w:customStyle="1">
    <w:name w:val="正文 A"/>
    <w:uiPriority w:val="0"/>
    <w:qFormat/>
    <w:pPr>
      <w:jc w:val="both"/>
      <w:spacing w:after="160" w:line="259" w:lineRule="auto"/>
      <w:widowControl w:val="off"/>
      <w:pBdr>
        <w:top w:val="none" w:color="FFFFFF" w:sz="0" w:space="31"/>
        <w:left w:val="none" w:color="FFFFFF" w:sz="0" w:space="31"/>
        <w:bottom w:val="none" w:color="FFFFFF" w:sz="0" w:space="31"/>
        <w:right w:val="none" w:color="FFFFFF" w:sz="0" w:space="31"/>
      </w:pBdr>
    </w:pPr>
    <w:rPr>
      <w:rFonts w:ascii="Calibri" w:hAnsi="Arial Unicode MS" w:eastAsia="Times New Roman" w:cs="Arial Unicode MS"/>
      <w:color w:val="000000"/>
      <w:sz w:val="21"/>
      <w:szCs w:val="21"/>
      <w:lang w:val="en-US" w:eastAsia="zh-CN" w:bidi="ar-SA"/>
    </w:rPr>
  </w:style>
  <w:style w:type="paragraph" w:styleId="1127" w:customStyle="1">
    <w:name w:val="正文缩进4格"/>
    <w:basedOn w:val="1096"/>
    <w:uiPriority w:val="0"/>
    <w:qFormat/>
    <w:pPr>
      <w:ind w:left="2" w:firstLine="538"/>
    </w:pPr>
    <w:rPr>
      <w:color w:val="000000"/>
      <w:sz w:val="28"/>
    </w:rPr>
  </w:style>
  <w:style w:type="paragraph" w:styleId="1128" w:customStyle="1">
    <w:name w:val="Char Char Char Char1"/>
    <w:basedOn w:val="761"/>
    <w:uiPriority w:val="0"/>
    <w:qFormat/>
    <w:rPr>
      <w:rFonts w:ascii="Tahoma" w:hAnsi="Tahoma"/>
      <w:sz w:val="24"/>
      <w:szCs w:val="20"/>
    </w:rPr>
  </w:style>
  <w:style w:type="paragraph" w:styleId="1129" w:customStyle="1">
    <w:name w:val="para"/>
    <w:basedOn w:val="761"/>
    <w:uiPriority w:val="0"/>
    <w:qFormat/>
    <w:pPr>
      <w:jc w:val="left"/>
      <w:spacing w:before="100" w:beforeAutospacing="1" w:after="100" w:afterAutospacing="1"/>
      <w:widowControl/>
    </w:pPr>
    <w:rPr>
      <w:rFonts w:ascii="Arial" w:hAnsi="Arial" w:cs="Arial"/>
      <w:sz w:val="18"/>
      <w:szCs w:val="18"/>
    </w:rPr>
  </w:style>
  <w:style w:type="paragraph" w:styleId="1130" w:customStyle="1">
    <w:name w:val="Char Char 字元 字元 字元 Char Char Char Char"/>
    <w:basedOn w:val="761"/>
    <w:uiPriority w:val="0"/>
    <w:qFormat/>
    <w:pPr>
      <w:spacing w:line="360" w:lineRule="auto"/>
    </w:pPr>
    <w:rPr>
      <w:sz w:val="24"/>
      <w:szCs w:val="20"/>
    </w:rPr>
  </w:style>
  <w:style w:type="paragraph" w:styleId="1131" w:customStyle="1">
    <w:name w:val="Char2"/>
    <w:basedOn w:val="761"/>
    <w:uiPriority w:val="0"/>
    <w:qFormat/>
    <w:rPr>
      <w:rFonts w:ascii="Tahoma" w:hAnsi="Tahoma"/>
      <w:sz w:val="24"/>
      <w:szCs w:val="20"/>
    </w:rPr>
  </w:style>
  <w:style w:type="paragraph" w:styleId="1132" w:customStyle="1">
    <w:name w:val="msonormalcxspmiddle"/>
    <w:basedOn w:val="761"/>
    <w:uiPriority w:val="0"/>
    <w:qFormat/>
    <w:pPr>
      <w:jc w:val="left"/>
      <w:spacing w:before="100" w:beforeAutospacing="1" w:after="100" w:afterAutospacing="1"/>
      <w:widowControl/>
    </w:pPr>
    <w:rPr>
      <w:rFonts w:ascii="宋体" w:hAnsi="宋体" w:cs="宋体"/>
      <w:sz w:val="24"/>
    </w:rPr>
  </w:style>
  <w:style w:type="paragraph" w:styleId="1133" w:customStyle="1">
    <w:name w:val="Char Char1 Char Char Char Char Char Char"/>
    <w:basedOn w:val="761"/>
    <w:uiPriority w:val="0"/>
    <w:qFormat/>
    <w:pPr>
      <w:jc w:val="left"/>
      <w:spacing w:after="160" w:line="240" w:lineRule="exact"/>
      <w:widowControl/>
    </w:pPr>
    <w:rPr>
      <w:rFonts w:ascii="Verdana" w:hAnsi="Verdana" w:eastAsia="仿宋_GB2312"/>
      <w:sz w:val="24"/>
      <w:szCs w:val="20"/>
      <w:lang w:eastAsia="en-US"/>
    </w:rPr>
  </w:style>
  <w:style w:type="paragraph" w:styleId="1134" w:customStyle="1">
    <w:name w:val="Default"/>
    <w:basedOn w:val="761"/>
    <w:uiPriority w:val="0"/>
    <w:qFormat/>
    <w:pPr>
      <w:jc w:val="left"/>
    </w:pPr>
    <w:rPr>
      <w:rFonts w:ascii="Arial" w:hAnsi="Arial" w:eastAsia="PMingLiU"/>
      <w:sz w:val="20"/>
      <w:szCs w:val="20"/>
    </w:rPr>
  </w:style>
  <w:style w:type="paragraph" w:styleId="1135" w:customStyle="1">
    <w:name w:val="标题 11"/>
    <w:basedOn w:val="761"/>
    <w:next w:val="761"/>
    <w:uiPriority w:val="0"/>
    <w:qFormat/>
    <w:pPr>
      <w:jc w:val="center"/>
      <w:keepNext/>
      <w:outlineLvl w:val="0"/>
    </w:pPr>
    <w:rPr>
      <w:rFonts w:ascii="楷体_GB2312" w:hAnsi="楷体_GB2312" w:eastAsia="黑体"/>
      <w:sz w:val="44"/>
      <w:szCs w:val="28"/>
    </w:rPr>
  </w:style>
  <w:style w:type="paragraph" w:styleId="1136" w:customStyle="1">
    <w:name w:val="样式1"/>
    <w:basedOn w:val="761"/>
    <w:uiPriority w:val="0"/>
    <w:qFormat/>
    <w:pPr>
      <w:jc w:val="center"/>
    </w:pPr>
    <w:rPr>
      <w:szCs w:val="21"/>
    </w:rPr>
  </w:style>
  <w:style w:type="paragraph" w:styleId="113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表格文本"/>
    <w:basedOn w:val="761"/>
    <w:uiPriority w:val="0"/>
    <w:qFormat/>
    <w:pPr>
      <w:spacing w:line="287" w:lineRule="exact"/>
    </w:pPr>
    <w:rPr>
      <w:sz w:val="24"/>
    </w:rPr>
  </w:style>
  <w:style w:type="paragraph" w:styleId="1140" w:customStyle="1">
    <w:name w:val="正文文本缩进 21"/>
    <w:basedOn w:val="761"/>
    <w:uiPriority w:val="0"/>
    <w:qFormat/>
    <w:pPr>
      <w:ind w:left="420"/>
      <w:spacing w:after="120" w:line="480" w:lineRule="auto"/>
    </w:pPr>
  </w:style>
  <w:style w:type="paragraph" w:styleId="1141" w:customStyle="1">
    <w:name w:val="无间隔3"/>
    <w:basedOn w:val="761"/>
    <w:uiPriority w:val="0"/>
    <w:qFormat/>
    <w:pPr>
      <w:spacing w:line="360" w:lineRule="auto"/>
    </w:pPr>
    <w:rPr>
      <w:rFonts w:hint="eastAsia" w:ascii="华文仿宋" w:hAnsi="华文仿宋" w:eastAsia="华文仿宋"/>
      <w:sz w:val="24"/>
    </w:rPr>
  </w:style>
  <w:style w:type="paragraph" w:styleId="1142" w:customStyle="1">
    <w:name w:val="首行缩进"/>
    <w:basedOn w:val="761"/>
    <w:uiPriority w:val="0"/>
    <w:qFormat/>
    <w:pPr>
      <w:ind w:firstLine="480"/>
      <w:jc w:val="left"/>
      <w:spacing w:line="360" w:lineRule="auto"/>
    </w:pPr>
    <w:rPr>
      <w:rFonts w:ascii="宋体" w:hAnsi="宋体"/>
      <w:sz w:val="24"/>
    </w:rPr>
  </w:style>
  <w:style w:type="paragraph" w:styleId="1143" w:customStyle="1">
    <w:name w:val="标题1"/>
    <w:basedOn w:val="761"/>
    <w:next w:val="761"/>
    <w:uiPriority w:val="99"/>
    <w:qFormat/>
    <w:pPr>
      <w:jc w:val="center"/>
      <w:spacing w:line="700" w:lineRule="atLeast"/>
      <w:outlineLvl w:val="0"/>
    </w:pPr>
    <w:rPr>
      <w:sz w:val="44"/>
      <w:szCs w:val="44"/>
    </w:rPr>
  </w:style>
  <w:style w:type="paragraph" w:styleId="1144" w:customStyle="1">
    <w:name w:val="正文文本 (8)"/>
    <w:basedOn w:val="761"/>
    <w:uiPriority w:val="0"/>
    <w:qFormat/>
    <w:pPr>
      <w:ind w:firstLine="420"/>
      <w:jc w:val="left"/>
      <w:spacing w:line="462" w:lineRule="exact"/>
    </w:pPr>
    <w:rPr>
      <w:rFonts w:ascii="宋体" w:hAnsi="宋体" w:cs="宋体"/>
      <w:sz w:val="20"/>
      <w:szCs w:val="20"/>
    </w:rPr>
  </w:style>
  <w:style w:type="paragraph" w:styleId="1145" w:customStyle="1">
    <w:name w:val="msolistparagraph"/>
    <w:basedOn w:val="761"/>
    <w:uiPriority w:val="0"/>
    <w:qFormat/>
    <w:pPr>
      <w:ind w:firstLine="420"/>
    </w:pPr>
  </w:style>
  <w:style w:type="paragraph" w:styleId="1146" w:customStyle="1">
    <w:name w:val="修订1"/>
    <w:uiPriority w:val="99"/>
    <w:unhideWhenUsed/>
    <w:qFormat/>
    <w:rPr>
      <w:rFonts w:ascii="Times New Roman" w:hAnsi="Times New Roman" w:eastAsia="宋体" w:cs="Times New Roman"/>
      <w:sz w:val="21"/>
      <w:szCs w:val="24"/>
      <w:lang w:val="en-US" w:eastAsia="zh-CN" w:bidi="ar-SA"/>
    </w:rPr>
  </w:style>
  <w:style w:type="paragraph" w:styleId="1147" w:customStyle="1">
    <w:name w:val="sh2"/>
    <w:basedOn w:val="794"/>
    <w:uiPriority w:val="0"/>
    <w:qFormat/>
  </w:style>
  <w:style w:type="paragraph" w:styleId="1148" w:customStyle="1">
    <w:name w:val="sh3"/>
    <w:basedOn w:val="761"/>
    <w:uiPriority w:val="0"/>
    <w:qFormat/>
    <w:pPr>
      <w:jc w:val="left"/>
      <w:spacing w:line="460" w:lineRule="exact"/>
    </w:pPr>
    <w:rPr>
      <w:rFonts w:ascii="宋体" w:hAnsi="宋体" w:cs="宋体"/>
    </w:rPr>
  </w:style>
  <w:style w:type="paragraph" w:styleId="1149" w:customStyle="1">
    <w:name w:val="sh4"/>
    <w:basedOn w:val="761"/>
    <w:uiPriority w:val="0"/>
    <w:qFormat/>
    <w:pPr>
      <w:ind w:firstLine="420"/>
      <w:jc w:val="left"/>
      <w:spacing w:line="460" w:lineRule="exact"/>
    </w:pPr>
    <w:rPr>
      <w:rFonts w:ascii="宋体" w:hAnsi="宋体" w:cs="宋体"/>
    </w:rPr>
  </w:style>
  <w:style w:type="character" w:styleId="1150" w:customStyle="1">
    <w:name w:val="批注框文本 Char"/>
    <w:basedOn w:val="771"/>
    <w:link w:val="782"/>
    <w:uiPriority w:val="99"/>
    <w:semiHidden/>
    <w:qFormat/>
    <w:rPr>
      <w:sz w:val="18"/>
      <w:szCs w:val="18"/>
    </w:rPr>
  </w:style>
  <w:style w:type="paragraph" w:styleId="1151" w:customStyle="1">
    <w:name w:val="BodyText1"/>
    <w:basedOn w:val="761"/>
    <w:uiPriority w:val="0"/>
    <w:qFormat/>
    <w:pPr>
      <w:ind w:left="72" w:right="30"/>
      <w:jc w:val="center"/>
      <w:spacing w:after="60" w:line="360" w:lineRule="atLeast"/>
    </w:pPr>
  </w:style>
  <w:style w:type="numbering" w:styleId="11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崔永振</cp:lastModifiedBy>
  <cp:revision>16</cp:revision>
  <dcterms:created xsi:type="dcterms:W3CDTF">2025-11-15T00:31:00Z</dcterms:created>
  <dcterms:modified xsi:type="dcterms:W3CDTF">2026-01-27T09:20:50Z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5C1AD7E0452942EB9594E5CAFF30557C_13</vt:lpwstr>
  </property>
  <property fmtid="{D5CDD505-2E9C-101B-9397-08002B2CF9AE}" pid="4" name="KSOTemplateDocerSaveRecord">
    <vt:lpwstr>eyJoZGlkIjoiNjA0YjhmYTYyYTY4NGYwMjJiNzkyY2IwMGUzMzM1NDUiLCJ1c2VySWQiOiIxMjI1Mjc1NjM0In0=</vt:lpwstr>
  </property>
</Properties>
</file>